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B24891" w14:textId="6505CA39" w:rsidR="00020B67" w:rsidRPr="00666140" w:rsidRDefault="00020B67" w:rsidP="000B74FE">
      <w:pPr>
        <w:jc w:val="center"/>
        <w:rPr>
          <w:rFonts w:ascii="Garamond" w:hAnsi="Garamond"/>
          <w:b/>
          <w:bCs/>
          <w:color w:val="1F3864" w:themeColor="accent1" w:themeShade="80"/>
          <w:sz w:val="28"/>
          <w:szCs w:val="28"/>
        </w:rPr>
      </w:pPr>
      <w:r w:rsidRPr="00666140">
        <w:rPr>
          <w:rFonts w:ascii="Garamond" w:hAnsi="Garamond"/>
          <w:b/>
          <w:bCs/>
          <w:color w:val="1F3864" w:themeColor="accent1" w:themeShade="80"/>
          <w:sz w:val="28"/>
          <w:szCs w:val="28"/>
        </w:rPr>
        <w:t xml:space="preserve">TABELLA RIASSUNTIVA </w:t>
      </w:r>
      <w:r w:rsidR="00F87937" w:rsidRPr="00666140">
        <w:rPr>
          <w:rFonts w:ascii="Garamond" w:hAnsi="Garamond"/>
          <w:b/>
          <w:bCs/>
          <w:color w:val="1F3864" w:themeColor="accent1" w:themeShade="80"/>
          <w:sz w:val="28"/>
          <w:szCs w:val="28"/>
        </w:rPr>
        <w:t xml:space="preserve">PROVVEDIMENTI </w:t>
      </w:r>
      <w:r w:rsidRPr="00666140">
        <w:rPr>
          <w:rFonts w:ascii="Garamond" w:hAnsi="Garamond"/>
          <w:b/>
          <w:bCs/>
          <w:color w:val="1F3864" w:themeColor="accent1" w:themeShade="80"/>
          <w:sz w:val="28"/>
          <w:szCs w:val="28"/>
        </w:rPr>
        <w:t>CARO MATERIALI</w:t>
      </w:r>
    </w:p>
    <w:p w14:paraId="40EFCAD0" w14:textId="4A446740" w:rsidR="00020B67" w:rsidRDefault="00020B67" w:rsidP="00020B67">
      <w:pPr>
        <w:jc w:val="center"/>
      </w:pPr>
    </w:p>
    <w:tbl>
      <w:tblPr>
        <w:tblStyle w:val="Grigliatabella"/>
        <w:tblW w:w="15735" w:type="dxa"/>
        <w:tblInd w:w="-572" w:type="dxa"/>
        <w:tblLayout w:type="fixed"/>
        <w:tblLook w:val="04A0" w:firstRow="1" w:lastRow="0" w:firstColumn="1" w:lastColumn="0" w:noHBand="0" w:noVBand="1"/>
      </w:tblPr>
      <w:tblGrid>
        <w:gridCol w:w="1701"/>
        <w:gridCol w:w="1701"/>
        <w:gridCol w:w="1985"/>
        <w:gridCol w:w="1984"/>
        <w:gridCol w:w="2268"/>
        <w:gridCol w:w="2977"/>
        <w:gridCol w:w="3119"/>
      </w:tblGrid>
      <w:tr w:rsidR="0045692F" w14:paraId="5070885B" w14:textId="77777777" w:rsidTr="00E710BD">
        <w:trPr>
          <w:trHeight w:val="1275"/>
        </w:trPr>
        <w:tc>
          <w:tcPr>
            <w:tcW w:w="1701" w:type="dxa"/>
          </w:tcPr>
          <w:p w14:paraId="1B73F516" w14:textId="77777777" w:rsidR="000A09D8" w:rsidRDefault="000A09D8" w:rsidP="00F56527">
            <w:pPr>
              <w:jc w:val="center"/>
            </w:pPr>
          </w:p>
          <w:p w14:paraId="28ECD56E" w14:textId="2B126158" w:rsidR="00F87937" w:rsidRPr="00F87937" w:rsidRDefault="00F87937" w:rsidP="00F56527">
            <w:pPr>
              <w:jc w:val="center"/>
              <w:rPr>
                <w:b/>
                <w:bCs/>
              </w:rPr>
            </w:pPr>
            <w:r w:rsidRPr="00F87937">
              <w:rPr>
                <w:b/>
                <w:bCs/>
                <w:color w:val="FF0000"/>
              </w:rPr>
              <w:t xml:space="preserve">PERIODO DI RIFERIMENTO </w:t>
            </w:r>
          </w:p>
        </w:tc>
        <w:tc>
          <w:tcPr>
            <w:tcW w:w="1701" w:type="dxa"/>
          </w:tcPr>
          <w:p w14:paraId="05DF4E27" w14:textId="77777777" w:rsidR="00861FF8" w:rsidRDefault="00861FF8" w:rsidP="00F56527">
            <w:pPr>
              <w:jc w:val="center"/>
              <w:rPr>
                <w:color w:val="FF0000"/>
              </w:rPr>
            </w:pPr>
          </w:p>
          <w:p w14:paraId="20C4B8C0" w14:textId="01EB4A71" w:rsidR="000A09D8" w:rsidRPr="00D20B66" w:rsidRDefault="00EE3C3F" w:rsidP="00F56527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FF0000"/>
              </w:rPr>
              <w:t xml:space="preserve">NORMATIVA </w:t>
            </w:r>
            <w:r w:rsidR="000A09D8" w:rsidRPr="00D20B66">
              <w:rPr>
                <w:b/>
                <w:bCs/>
                <w:color w:val="FF0000"/>
              </w:rPr>
              <w:t>DI RIFERIMENTO</w:t>
            </w:r>
          </w:p>
        </w:tc>
        <w:tc>
          <w:tcPr>
            <w:tcW w:w="1985" w:type="dxa"/>
          </w:tcPr>
          <w:p w14:paraId="44C0AFF0" w14:textId="77777777" w:rsidR="00861FF8" w:rsidRDefault="00861FF8" w:rsidP="00F56527">
            <w:pPr>
              <w:jc w:val="center"/>
              <w:rPr>
                <w:color w:val="FF0000"/>
              </w:rPr>
            </w:pPr>
          </w:p>
          <w:p w14:paraId="3A536A61" w14:textId="770CE52C" w:rsidR="000A09D8" w:rsidRPr="00D20B66" w:rsidRDefault="000A09D8" w:rsidP="00F56527">
            <w:pPr>
              <w:jc w:val="center"/>
              <w:rPr>
                <w:b/>
                <w:bCs/>
                <w:color w:val="FF0000"/>
              </w:rPr>
            </w:pPr>
            <w:r w:rsidRPr="00D20B66">
              <w:rPr>
                <w:b/>
                <w:bCs/>
                <w:color w:val="FF0000"/>
              </w:rPr>
              <w:t>CONTABILIZZAZIONE</w:t>
            </w:r>
          </w:p>
        </w:tc>
        <w:tc>
          <w:tcPr>
            <w:tcW w:w="1984" w:type="dxa"/>
          </w:tcPr>
          <w:p w14:paraId="5811BD28" w14:textId="77777777" w:rsidR="001456FA" w:rsidRDefault="001456FA" w:rsidP="00F56527">
            <w:pPr>
              <w:jc w:val="center"/>
              <w:rPr>
                <w:b/>
                <w:bCs/>
                <w:color w:val="FF0000"/>
              </w:rPr>
            </w:pPr>
          </w:p>
          <w:p w14:paraId="65A2EF02" w14:textId="287A3BBF" w:rsidR="00F87937" w:rsidRDefault="00F87937" w:rsidP="00F87937">
            <w:pPr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 xml:space="preserve">DM </w:t>
            </w:r>
            <w:r w:rsidR="000A09D8" w:rsidRPr="00D20B66">
              <w:rPr>
                <w:b/>
                <w:bCs/>
                <w:color w:val="FF0000"/>
              </w:rPr>
              <w:t xml:space="preserve"> RILEV</w:t>
            </w:r>
            <w:r>
              <w:rPr>
                <w:b/>
                <w:bCs/>
                <w:color w:val="FF0000"/>
              </w:rPr>
              <w:t>AZIONE</w:t>
            </w:r>
            <w:r w:rsidR="006516C5" w:rsidRPr="00D20B66">
              <w:rPr>
                <w:b/>
                <w:bCs/>
                <w:color w:val="FF0000"/>
              </w:rPr>
              <w:t xml:space="preserve"> AUMENTI</w:t>
            </w:r>
            <w:r w:rsidR="00861FF8" w:rsidRPr="00D20B66">
              <w:rPr>
                <w:b/>
                <w:bCs/>
                <w:color w:val="FF0000"/>
              </w:rPr>
              <w:t xml:space="preserve"> </w:t>
            </w:r>
          </w:p>
          <w:p w14:paraId="772CD26F" w14:textId="18468D2E" w:rsidR="000A09D8" w:rsidRPr="00D20B66" w:rsidRDefault="00861FF8" w:rsidP="00F87937">
            <w:pPr>
              <w:rPr>
                <w:b/>
                <w:bCs/>
                <w:color w:val="FF0000"/>
              </w:rPr>
            </w:pPr>
            <w:r w:rsidRPr="00D20B66">
              <w:rPr>
                <w:b/>
                <w:bCs/>
                <w:color w:val="FF0000"/>
              </w:rPr>
              <w:t>E TERMINE ISTANZA</w:t>
            </w:r>
          </w:p>
        </w:tc>
        <w:tc>
          <w:tcPr>
            <w:tcW w:w="2268" w:type="dxa"/>
          </w:tcPr>
          <w:p w14:paraId="5945491B" w14:textId="77777777" w:rsidR="00861FF8" w:rsidRDefault="00861FF8" w:rsidP="00F56527">
            <w:pPr>
              <w:jc w:val="center"/>
              <w:rPr>
                <w:color w:val="FF0000"/>
              </w:rPr>
            </w:pPr>
          </w:p>
          <w:p w14:paraId="35F064C8" w14:textId="2CFF4D4D" w:rsidR="000A09D8" w:rsidRPr="00D20B66" w:rsidRDefault="000A09D8" w:rsidP="00F56527">
            <w:pPr>
              <w:jc w:val="center"/>
              <w:rPr>
                <w:b/>
                <w:bCs/>
              </w:rPr>
            </w:pPr>
            <w:r w:rsidRPr="00D20B66">
              <w:rPr>
                <w:b/>
                <w:bCs/>
                <w:color w:val="FF0000"/>
              </w:rPr>
              <w:t xml:space="preserve">CONTENUTO </w:t>
            </w:r>
          </w:p>
        </w:tc>
        <w:tc>
          <w:tcPr>
            <w:tcW w:w="2977" w:type="dxa"/>
          </w:tcPr>
          <w:p w14:paraId="27A932F2" w14:textId="77777777" w:rsidR="00861FF8" w:rsidRDefault="00861FF8" w:rsidP="00F56527">
            <w:pPr>
              <w:jc w:val="center"/>
              <w:rPr>
                <w:color w:val="FF0000"/>
              </w:rPr>
            </w:pPr>
          </w:p>
          <w:p w14:paraId="4A6B98A7" w14:textId="77777777" w:rsidR="00F87937" w:rsidRDefault="00F87937" w:rsidP="00F56527">
            <w:pPr>
              <w:jc w:val="center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 xml:space="preserve">CAMPO DI </w:t>
            </w:r>
          </w:p>
          <w:p w14:paraId="458C1AE0" w14:textId="041F9389" w:rsidR="000A09D8" w:rsidRPr="00D20B66" w:rsidRDefault="000070A7" w:rsidP="00F56527">
            <w:pPr>
              <w:jc w:val="center"/>
              <w:rPr>
                <w:b/>
                <w:bCs/>
              </w:rPr>
            </w:pPr>
            <w:r w:rsidRPr="00D20B66">
              <w:rPr>
                <w:b/>
                <w:bCs/>
                <w:color w:val="FF0000"/>
              </w:rPr>
              <w:t>APPLICAZION</w:t>
            </w:r>
            <w:r w:rsidR="000A09D8" w:rsidRPr="00D20B66">
              <w:rPr>
                <w:b/>
                <w:bCs/>
                <w:color w:val="FF0000"/>
              </w:rPr>
              <w:t>E</w:t>
            </w:r>
          </w:p>
        </w:tc>
        <w:tc>
          <w:tcPr>
            <w:tcW w:w="3119" w:type="dxa"/>
          </w:tcPr>
          <w:p w14:paraId="1D0F8278" w14:textId="77777777" w:rsidR="00861FF8" w:rsidRDefault="00861FF8" w:rsidP="00F56527">
            <w:pPr>
              <w:jc w:val="center"/>
              <w:rPr>
                <w:color w:val="FF0000"/>
              </w:rPr>
            </w:pPr>
          </w:p>
          <w:p w14:paraId="2AEFE6A8" w14:textId="643BB384" w:rsidR="000A09D8" w:rsidRPr="00D20B66" w:rsidRDefault="000A09D8" w:rsidP="00F56527">
            <w:pPr>
              <w:jc w:val="center"/>
              <w:rPr>
                <w:b/>
                <w:bCs/>
              </w:rPr>
            </w:pPr>
            <w:r w:rsidRPr="00D20B66">
              <w:rPr>
                <w:b/>
                <w:bCs/>
                <w:color w:val="FF0000"/>
              </w:rPr>
              <w:t>NOTE GENERALI</w:t>
            </w:r>
          </w:p>
        </w:tc>
      </w:tr>
      <w:tr w:rsidR="0045692F" w14:paraId="6063668A" w14:textId="77777777" w:rsidTr="00E710BD">
        <w:trPr>
          <w:trHeight w:val="2113"/>
        </w:trPr>
        <w:tc>
          <w:tcPr>
            <w:tcW w:w="1701" w:type="dxa"/>
          </w:tcPr>
          <w:p w14:paraId="0C3E36C6" w14:textId="77777777" w:rsidR="000A09D8" w:rsidRPr="00666140" w:rsidRDefault="000A09D8" w:rsidP="00F56527">
            <w:pPr>
              <w:jc w:val="center"/>
              <w:rPr>
                <w:color w:val="1F3864" w:themeColor="accent1" w:themeShade="80"/>
              </w:rPr>
            </w:pPr>
          </w:p>
          <w:p w14:paraId="49796A87" w14:textId="77777777" w:rsidR="00B57CEC" w:rsidRPr="00666140" w:rsidRDefault="00B57CEC" w:rsidP="00F56527">
            <w:pPr>
              <w:rPr>
                <w:rFonts w:ascii="Garamond" w:hAnsi="Garamond"/>
                <w:b/>
                <w:bCs/>
                <w:color w:val="1F3864" w:themeColor="accent1" w:themeShade="80"/>
              </w:rPr>
            </w:pPr>
          </w:p>
          <w:p w14:paraId="4B4510CE" w14:textId="77777777" w:rsidR="00B57CEC" w:rsidRPr="00666140" w:rsidRDefault="00B57CEC" w:rsidP="00F56527">
            <w:pPr>
              <w:rPr>
                <w:rFonts w:ascii="Garamond" w:hAnsi="Garamond"/>
                <w:b/>
                <w:bCs/>
                <w:color w:val="1F3864" w:themeColor="accent1" w:themeShade="80"/>
              </w:rPr>
            </w:pPr>
          </w:p>
          <w:p w14:paraId="7CF4EB6E" w14:textId="77777777" w:rsidR="00B57CEC" w:rsidRPr="00666140" w:rsidRDefault="00B57CEC" w:rsidP="00F56527">
            <w:pPr>
              <w:rPr>
                <w:rFonts w:ascii="Garamond" w:hAnsi="Garamond"/>
                <w:b/>
                <w:bCs/>
                <w:color w:val="1F3864" w:themeColor="accent1" w:themeShade="80"/>
              </w:rPr>
            </w:pPr>
          </w:p>
          <w:p w14:paraId="1864275A" w14:textId="77777777" w:rsidR="00B57CEC" w:rsidRPr="00666140" w:rsidRDefault="00B57CEC" w:rsidP="00F56527">
            <w:pPr>
              <w:rPr>
                <w:rFonts w:ascii="Garamond" w:hAnsi="Garamond"/>
                <w:b/>
                <w:bCs/>
                <w:color w:val="1F3864" w:themeColor="accent1" w:themeShade="80"/>
              </w:rPr>
            </w:pPr>
          </w:p>
          <w:p w14:paraId="08E2049D" w14:textId="77777777" w:rsidR="00B57CEC" w:rsidRPr="00666140" w:rsidRDefault="00B57CEC" w:rsidP="00F56527">
            <w:pPr>
              <w:rPr>
                <w:rFonts w:ascii="Garamond" w:hAnsi="Garamond"/>
                <w:b/>
                <w:bCs/>
                <w:color w:val="1F3864" w:themeColor="accent1" w:themeShade="80"/>
              </w:rPr>
            </w:pPr>
          </w:p>
          <w:p w14:paraId="2C3FF2E4" w14:textId="77777777" w:rsidR="00B57CEC" w:rsidRPr="00666140" w:rsidRDefault="00B57CEC" w:rsidP="00F56527">
            <w:pPr>
              <w:rPr>
                <w:rFonts w:ascii="Garamond" w:hAnsi="Garamond"/>
                <w:b/>
                <w:bCs/>
                <w:color w:val="1F3864" w:themeColor="accent1" w:themeShade="80"/>
              </w:rPr>
            </w:pPr>
          </w:p>
          <w:p w14:paraId="74452F3C" w14:textId="77777777" w:rsidR="00B57CEC" w:rsidRPr="00666140" w:rsidRDefault="00B57CEC" w:rsidP="00F56527">
            <w:pPr>
              <w:rPr>
                <w:rFonts w:ascii="Garamond" w:hAnsi="Garamond"/>
                <w:b/>
                <w:bCs/>
                <w:color w:val="1F3864" w:themeColor="accent1" w:themeShade="80"/>
              </w:rPr>
            </w:pPr>
          </w:p>
          <w:p w14:paraId="2355EF19" w14:textId="77777777" w:rsidR="00B57CEC" w:rsidRPr="00666140" w:rsidRDefault="00B57CEC" w:rsidP="00F56527">
            <w:pPr>
              <w:rPr>
                <w:rFonts w:ascii="Garamond" w:hAnsi="Garamond"/>
                <w:b/>
                <w:bCs/>
                <w:color w:val="1F3864" w:themeColor="accent1" w:themeShade="80"/>
              </w:rPr>
            </w:pPr>
          </w:p>
          <w:p w14:paraId="6593C6D9" w14:textId="4C243EA7" w:rsidR="00B57CEC" w:rsidRPr="00666140" w:rsidRDefault="00F87937" w:rsidP="00F56527">
            <w:pPr>
              <w:rPr>
                <w:rFonts w:ascii="Garamond" w:hAnsi="Garamond"/>
                <w:b/>
                <w:bCs/>
                <w:color w:val="1F3864" w:themeColor="accent1" w:themeShade="80"/>
              </w:rPr>
            </w:pPr>
            <w:r w:rsidRPr="00666140">
              <w:rPr>
                <w:rFonts w:ascii="Garamond" w:hAnsi="Garamond"/>
                <w:b/>
                <w:bCs/>
                <w:color w:val="1F3864" w:themeColor="accent1" w:themeShade="80"/>
              </w:rPr>
              <w:t>SEMESTRE</w:t>
            </w:r>
          </w:p>
          <w:p w14:paraId="4C7680E3" w14:textId="77777777" w:rsidR="00B57CEC" w:rsidRPr="00666140" w:rsidRDefault="00B57CEC" w:rsidP="00F56527">
            <w:pPr>
              <w:rPr>
                <w:rFonts w:ascii="Garamond" w:hAnsi="Garamond"/>
                <w:b/>
                <w:bCs/>
                <w:color w:val="1F3864" w:themeColor="accent1" w:themeShade="80"/>
              </w:rPr>
            </w:pPr>
          </w:p>
          <w:p w14:paraId="082BF649" w14:textId="4EF20A95" w:rsidR="000A09D8" w:rsidRPr="00666140" w:rsidRDefault="00F87937" w:rsidP="00F56527">
            <w:pPr>
              <w:rPr>
                <w:rFonts w:ascii="Garamond" w:hAnsi="Garamond"/>
                <w:b/>
                <w:bCs/>
                <w:color w:val="1F3864" w:themeColor="accent1" w:themeShade="80"/>
              </w:rPr>
            </w:pPr>
            <w:r w:rsidRPr="00666140">
              <w:rPr>
                <w:rFonts w:ascii="Garamond" w:hAnsi="Garamond"/>
                <w:b/>
                <w:bCs/>
                <w:color w:val="1F3864" w:themeColor="accent1" w:themeShade="80"/>
              </w:rPr>
              <w:t>1/</w:t>
            </w:r>
            <w:r w:rsidR="000A09D8" w:rsidRPr="00666140">
              <w:rPr>
                <w:rFonts w:ascii="Garamond" w:hAnsi="Garamond"/>
                <w:b/>
                <w:bCs/>
                <w:color w:val="1F3864" w:themeColor="accent1" w:themeShade="80"/>
              </w:rPr>
              <w:t xml:space="preserve"> 2021</w:t>
            </w:r>
          </w:p>
        </w:tc>
        <w:tc>
          <w:tcPr>
            <w:tcW w:w="1701" w:type="dxa"/>
          </w:tcPr>
          <w:p w14:paraId="3A774CDE" w14:textId="77777777" w:rsidR="000A09D8" w:rsidRPr="00666140" w:rsidRDefault="000A09D8" w:rsidP="00F56527">
            <w:pPr>
              <w:jc w:val="center"/>
              <w:rPr>
                <w:rFonts w:ascii="Garamond" w:hAnsi="Garamond"/>
                <w:color w:val="1F3864" w:themeColor="accent1" w:themeShade="80"/>
              </w:rPr>
            </w:pPr>
          </w:p>
          <w:p w14:paraId="7586A90A" w14:textId="77777777" w:rsidR="00B57CEC" w:rsidRPr="00666140" w:rsidRDefault="00B57CEC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5DF04151" w14:textId="77777777" w:rsidR="00B57CEC" w:rsidRPr="00666140" w:rsidRDefault="00B57CEC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4B447E43" w14:textId="77777777" w:rsidR="00B57CEC" w:rsidRPr="00666140" w:rsidRDefault="00B57CEC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01D8F19B" w14:textId="77777777" w:rsidR="00B57CEC" w:rsidRPr="00666140" w:rsidRDefault="00B57CEC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384966F6" w14:textId="77777777" w:rsidR="00B57CEC" w:rsidRPr="00666140" w:rsidRDefault="00B57CEC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5A00CB21" w14:textId="77777777" w:rsidR="00B57CEC" w:rsidRPr="00666140" w:rsidRDefault="00B57CEC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570224D4" w14:textId="5415DC58" w:rsidR="000A09D8" w:rsidRPr="00666140" w:rsidRDefault="000A09D8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  <w:proofErr w:type="spellStart"/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D.l.</w:t>
            </w:r>
            <w:proofErr w:type="spellEnd"/>
            <w:r w:rsidR="002E5EDC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 </w:t>
            </w: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73/2021 (“</w:t>
            </w:r>
            <w:r w:rsidRPr="00666140">
              <w:rPr>
                <w:rFonts w:ascii="Garamond" w:hAnsi="Garamond"/>
                <w:i/>
                <w:iCs/>
                <w:color w:val="1F3864" w:themeColor="accent1" w:themeShade="80"/>
                <w:sz w:val="24"/>
                <w:szCs w:val="24"/>
              </w:rPr>
              <w:t>Sostegni bis</w:t>
            </w: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”)</w:t>
            </w:r>
          </w:p>
          <w:p w14:paraId="5A0279C6" w14:textId="77777777" w:rsidR="000A09D8" w:rsidRPr="00666140" w:rsidRDefault="000A09D8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1993FF3A" w14:textId="3A39E6A4" w:rsidR="000A09D8" w:rsidRPr="00666140" w:rsidRDefault="000A09D8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Convertito </w:t>
            </w:r>
            <w:r w:rsidR="00787880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L</w:t>
            </w: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.106/2021</w:t>
            </w:r>
            <w:r w:rsidR="00AC0997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, art. 1 </w:t>
            </w:r>
            <w:proofErr w:type="spellStart"/>
            <w:r w:rsidR="00AC0997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septies</w:t>
            </w:r>
            <w:proofErr w:type="spellEnd"/>
          </w:p>
        </w:tc>
        <w:tc>
          <w:tcPr>
            <w:tcW w:w="1985" w:type="dxa"/>
          </w:tcPr>
          <w:p w14:paraId="2347EFBF" w14:textId="77777777" w:rsidR="006516C5" w:rsidRPr="00666140" w:rsidRDefault="000A09D8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 </w:t>
            </w:r>
          </w:p>
          <w:p w14:paraId="4E378B2A" w14:textId="77777777" w:rsidR="00B57CEC" w:rsidRPr="00666140" w:rsidRDefault="00B57CEC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69C698DB" w14:textId="77777777" w:rsidR="00B57CEC" w:rsidRPr="00666140" w:rsidRDefault="00B57CEC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55D5CABE" w14:textId="77777777" w:rsidR="00B57CEC" w:rsidRPr="00666140" w:rsidRDefault="00B57CEC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0D6E5E8C" w14:textId="77777777" w:rsidR="00B57CEC" w:rsidRPr="00666140" w:rsidRDefault="00B57CEC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21BE7BD1" w14:textId="77777777" w:rsidR="00B57CEC" w:rsidRPr="00666140" w:rsidRDefault="00B57CEC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6BEA0EE6" w14:textId="77777777" w:rsidR="00B57CEC" w:rsidRPr="00666140" w:rsidRDefault="00B57CEC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7830836C" w14:textId="77777777" w:rsidR="000A09D8" w:rsidRPr="00666140" w:rsidRDefault="000A09D8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Lavori</w:t>
            </w:r>
            <w:r w:rsidR="000F089F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 eseguiti e</w:t>
            </w: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 contabilizzati</w:t>
            </w:r>
            <w:r w:rsidR="000F089F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 dal direttore dei lavori</w:t>
            </w: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 tra l’</w:t>
            </w:r>
            <w:r w:rsidR="000070A7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 </w:t>
            </w: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01.01.2021 e il 30.06.2021</w:t>
            </w:r>
          </w:p>
          <w:p w14:paraId="34C790B6" w14:textId="77777777" w:rsidR="00E7733D" w:rsidRPr="00666140" w:rsidRDefault="00E7733D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78250816" w14:textId="5FC294E6" w:rsidR="00E7733D" w:rsidRPr="00666140" w:rsidRDefault="00E7733D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</w:tc>
        <w:tc>
          <w:tcPr>
            <w:tcW w:w="1984" w:type="dxa"/>
          </w:tcPr>
          <w:p w14:paraId="7E2D322E" w14:textId="77777777" w:rsidR="000A09D8" w:rsidRPr="00666140" w:rsidRDefault="000A09D8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000D7E93" w14:textId="77777777" w:rsidR="00B57CEC" w:rsidRPr="00666140" w:rsidRDefault="00B57CEC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22001E2A" w14:textId="77777777" w:rsidR="00B57CEC" w:rsidRPr="00666140" w:rsidRDefault="00B57CEC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6CFDF218" w14:textId="77777777" w:rsidR="00B57CEC" w:rsidRPr="00666140" w:rsidRDefault="00B57CEC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04642305" w14:textId="77777777" w:rsidR="00B57CEC" w:rsidRPr="00666140" w:rsidRDefault="00B57CEC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6B7F35DE" w14:textId="653D86AA" w:rsidR="00861FF8" w:rsidRPr="00666140" w:rsidRDefault="000A09D8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Pubblicato </w:t>
            </w:r>
            <w:r w:rsidR="00C9160C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dal MIMS </w:t>
            </w: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l’11 novembre</w:t>
            </w:r>
            <w:r w:rsidR="006516C5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 2021</w:t>
            </w:r>
            <w:r w:rsidR="00861FF8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.</w:t>
            </w:r>
          </w:p>
          <w:p w14:paraId="0C1E5BAD" w14:textId="77777777" w:rsidR="00861FF8" w:rsidRPr="00666140" w:rsidRDefault="00861FF8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30CFF884" w14:textId="010C9B49" w:rsidR="000A09D8" w:rsidRPr="00666140" w:rsidRDefault="00861FF8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I</w:t>
            </w:r>
            <w:r w:rsidR="000A09D8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stanza da presentare entro 15 giorni </w:t>
            </w:r>
            <w:r w:rsidR="00C9160C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dalla pubblicazione </w:t>
            </w:r>
            <w:r w:rsidR="002E5EDC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(SCADUTA)</w:t>
            </w:r>
          </w:p>
        </w:tc>
        <w:tc>
          <w:tcPr>
            <w:tcW w:w="2268" w:type="dxa"/>
          </w:tcPr>
          <w:p w14:paraId="6A5B3E3C" w14:textId="77777777" w:rsidR="00B57CEC" w:rsidRPr="00666140" w:rsidRDefault="00B57CEC" w:rsidP="00B57CEC">
            <w:pPr>
              <w:rPr>
                <w:rFonts w:ascii="Garamond" w:hAnsi="Garamond"/>
                <w:color w:val="1F3864" w:themeColor="accent1" w:themeShade="80"/>
              </w:rPr>
            </w:pPr>
          </w:p>
          <w:p w14:paraId="5675622E" w14:textId="77777777" w:rsidR="00B57CEC" w:rsidRPr="00666140" w:rsidRDefault="00B57CEC" w:rsidP="00B57CEC">
            <w:pPr>
              <w:rPr>
                <w:rFonts w:ascii="Garamond" w:hAnsi="Garamond"/>
                <w:color w:val="1F3864" w:themeColor="accent1" w:themeShade="80"/>
              </w:rPr>
            </w:pPr>
          </w:p>
          <w:p w14:paraId="09874514" w14:textId="77777777" w:rsidR="00B57CEC" w:rsidRPr="00666140" w:rsidRDefault="00B57CEC" w:rsidP="00B57CEC">
            <w:pPr>
              <w:rPr>
                <w:rFonts w:ascii="Garamond" w:hAnsi="Garamond"/>
                <w:color w:val="1F3864" w:themeColor="accent1" w:themeShade="80"/>
              </w:rPr>
            </w:pPr>
          </w:p>
          <w:p w14:paraId="55298354" w14:textId="70445BEB" w:rsidR="00B57CEC" w:rsidRPr="00666140" w:rsidRDefault="00546D0C" w:rsidP="00B57CEC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Compensazione per </w:t>
            </w:r>
            <w:r w:rsidR="00C9160C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variazioni</w:t>
            </w:r>
            <w:r w:rsidR="000A09D8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 in</w:t>
            </w:r>
            <w:r w:rsidR="00C474F9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 </w:t>
            </w:r>
            <w:r w:rsidR="000A09D8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aumento o in diminuzione</w:t>
            </w:r>
            <w:r w:rsidR="00C9160C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 dei relativi prezzi</w:t>
            </w:r>
            <w:r w:rsidR="007704D9" w:rsidRPr="00666140">
              <w:rPr>
                <w:color w:val="1F3864" w:themeColor="accent1" w:themeShade="80"/>
                <w:sz w:val="24"/>
                <w:szCs w:val="24"/>
              </w:rPr>
              <w:t xml:space="preserve"> </w:t>
            </w:r>
            <w:r w:rsidR="007704D9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con riferimento alla data dell'offerta  </w:t>
            </w:r>
            <w:r w:rsidR="000A09D8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 superiori all'8 </w:t>
            </w:r>
            <w:r w:rsidR="007704D9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%</w:t>
            </w:r>
            <w:r w:rsidR="000A09D8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,</w:t>
            </w:r>
            <w:r w:rsidR="007704D9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 se riferite esclusivamente al primo semestre del 2021 ed eccedenti il 10 </w:t>
            </w:r>
            <w:r w:rsidR="00B57CEC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%</w:t>
            </w:r>
          </w:p>
          <w:p w14:paraId="5DB30A18" w14:textId="690831BD" w:rsidR="000A09D8" w:rsidRPr="00666140" w:rsidRDefault="007704D9" w:rsidP="007704D9">
            <w:pPr>
              <w:rPr>
                <w:rFonts w:ascii="Garamond" w:hAnsi="Garamond"/>
                <w:color w:val="1F3864" w:themeColor="accent1" w:themeShade="80"/>
              </w:rPr>
            </w:pP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complessivo se riferite a più anni.</w:t>
            </w:r>
          </w:p>
        </w:tc>
        <w:tc>
          <w:tcPr>
            <w:tcW w:w="2977" w:type="dxa"/>
          </w:tcPr>
          <w:p w14:paraId="095C91DE" w14:textId="77777777" w:rsidR="000A09D8" w:rsidRPr="00666140" w:rsidRDefault="000A09D8" w:rsidP="00F56527">
            <w:pPr>
              <w:jc w:val="center"/>
              <w:rPr>
                <w:color w:val="1F3864" w:themeColor="accent1" w:themeShade="80"/>
              </w:rPr>
            </w:pPr>
          </w:p>
          <w:p w14:paraId="4992E7EA" w14:textId="77777777" w:rsidR="00B57CEC" w:rsidRPr="00666140" w:rsidRDefault="00B57CEC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2BD59AB9" w14:textId="77777777" w:rsidR="00E7733D" w:rsidRPr="00666140" w:rsidRDefault="000A09D8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Applicabile per contratti in corso di esecuzione al 2</w:t>
            </w:r>
            <w:r w:rsidR="00E7733D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5</w:t>
            </w: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 luglio 2021</w:t>
            </w:r>
            <w:r w:rsidR="00E7733D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, con scadenza per l’offerta di aggiudicazione fissata nell’anno 2020 o antecedente.</w:t>
            </w:r>
          </w:p>
          <w:p w14:paraId="7D7123CB" w14:textId="77777777" w:rsidR="00C31134" w:rsidRPr="00666140" w:rsidRDefault="00C31134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16C5E615" w14:textId="2DD6E052" w:rsidR="00C31134" w:rsidRPr="00666140" w:rsidRDefault="00C31134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(Per corso di esecuzione si intende, per ogni intervento legislativo, un contratto in cui l’opera non risulti ancora collaudata</w:t>
            </w:r>
            <w:r w:rsidR="00E85546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, sebbene i lavori siano ultimati.)</w:t>
            </w:r>
          </w:p>
        </w:tc>
        <w:tc>
          <w:tcPr>
            <w:tcW w:w="3119" w:type="dxa"/>
          </w:tcPr>
          <w:p w14:paraId="14D93AEE" w14:textId="77777777" w:rsidR="00E7733D" w:rsidRPr="00666140" w:rsidRDefault="000A09D8" w:rsidP="00E7733D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L’intervento determina la creazione di un Fondo apposito </w:t>
            </w:r>
            <w:r w:rsidR="00B57CEC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riservato alle compensazioni per </w:t>
            </w: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caro materiali</w:t>
            </w:r>
            <w:r w:rsidR="00E7733D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.</w:t>
            </w:r>
          </w:p>
          <w:p w14:paraId="2E7555E9" w14:textId="77777777" w:rsidR="00E7733D" w:rsidRPr="00666140" w:rsidRDefault="00E7733D" w:rsidP="00E7733D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4118683B" w14:textId="3E72CB80" w:rsidR="00B57CEC" w:rsidRPr="00666140" w:rsidRDefault="00B57CEC" w:rsidP="00E7733D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Viene specificato che le compensazioni saranno determinate al netto di eventuali riconoscimenti revisionali già liquidati all’impresa per lo stesso primo semestre 2021. (ciò vale per ogni intervento</w:t>
            </w:r>
            <w:r w:rsidR="00C31134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 legislativo in oggetto</w:t>
            </w: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)</w:t>
            </w:r>
          </w:p>
        </w:tc>
      </w:tr>
      <w:tr w:rsidR="0045692F" w14:paraId="6E7D4543" w14:textId="77777777" w:rsidTr="00E710BD">
        <w:trPr>
          <w:trHeight w:val="1275"/>
        </w:trPr>
        <w:tc>
          <w:tcPr>
            <w:tcW w:w="1701" w:type="dxa"/>
          </w:tcPr>
          <w:p w14:paraId="2BAC8D5E" w14:textId="25847C3D" w:rsidR="000A09D8" w:rsidRPr="00666140" w:rsidRDefault="000A09D8" w:rsidP="00F56527">
            <w:pPr>
              <w:jc w:val="center"/>
              <w:rPr>
                <w:color w:val="1F3864" w:themeColor="accent1" w:themeShade="80"/>
              </w:rPr>
            </w:pPr>
          </w:p>
          <w:p w14:paraId="669EF564" w14:textId="7B38F73C" w:rsidR="00F87937" w:rsidRPr="00666140" w:rsidRDefault="00F87937" w:rsidP="00F56527">
            <w:pPr>
              <w:jc w:val="center"/>
              <w:rPr>
                <w:color w:val="1F3864" w:themeColor="accent1" w:themeShade="80"/>
              </w:rPr>
            </w:pPr>
          </w:p>
          <w:p w14:paraId="5371A6F1" w14:textId="4A1E45FD" w:rsidR="00F87937" w:rsidRPr="00666140" w:rsidRDefault="00F87937" w:rsidP="00F56527">
            <w:pPr>
              <w:jc w:val="center"/>
              <w:rPr>
                <w:color w:val="1F3864" w:themeColor="accent1" w:themeShade="80"/>
              </w:rPr>
            </w:pPr>
          </w:p>
          <w:p w14:paraId="066FDDF8" w14:textId="0CA32B85" w:rsidR="00F87937" w:rsidRPr="00666140" w:rsidRDefault="00F87937" w:rsidP="00F56527">
            <w:pPr>
              <w:jc w:val="center"/>
              <w:rPr>
                <w:color w:val="1F3864" w:themeColor="accent1" w:themeShade="80"/>
              </w:rPr>
            </w:pPr>
          </w:p>
          <w:p w14:paraId="6AC9382C" w14:textId="27D2E186" w:rsidR="00F87937" w:rsidRPr="00666140" w:rsidRDefault="00F87937" w:rsidP="00F56527">
            <w:pPr>
              <w:jc w:val="center"/>
              <w:rPr>
                <w:color w:val="1F3864" w:themeColor="accent1" w:themeShade="80"/>
              </w:rPr>
            </w:pPr>
          </w:p>
          <w:p w14:paraId="3EED0CC6" w14:textId="77777777" w:rsidR="00E7733D" w:rsidRPr="00666140" w:rsidRDefault="00E7733D" w:rsidP="00F56527">
            <w:pPr>
              <w:rPr>
                <w:rFonts w:ascii="Garamond" w:hAnsi="Garamond"/>
                <w:b/>
                <w:bCs/>
                <w:color w:val="1F3864" w:themeColor="accent1" w:themeShade="80"/>
              </w:rPr>
            </w:pPr>
          </w:p>
          <w:p w14:paraId="52633EA0" w14:textId="77777777" w:rsidR="00F87937" w:rsidRPr="00666140" w:rsidRDefault="00F87937" w:rsidP="00F56527">
            <w:pPr>
              <w:rPr>
                <w:rFonts w:ascii="Garamond" w:hAnsi="Garamond"/>
                <w:b/>
                <w:bCs/>
                <w:color w:val="1F3864" w:themeColor="accent1" w:themeShade="80"/>
              </w:rPr>
            </w:pPr>
            <w:r w:rsidRPr="00666140">
              <w:rPr>
                <w:rFonts w:ascii="Garamond" w:hAnsi="Garamond"/>
                <w:b/>
                <w:bCs/>
                <w:color w:val="1F3864" w:themeColor="accent1" w:themeShade="80"/>
              </w:rPr>
              <w:t xml:space="preserve">SEMESTRE </w:t>
            </w:r>
          </w:p>
          <w:p w14:paraId="6061A46E" w14:textId="64A6143C" w:rsidR="000A09D8" w:rsidRPr="00666140" w:rsidRDefault="00F87937" w:rsidP="00F56527">
            <w:pPr>
              <w:rPr>
                <w:rFonts w:ascii="Garamond" w:hAnsi="Garamond"/>
                <w:b/>
                <w:bCs/>
                <w:color w:val="1F3864" w:themeColor="accent1" w:themeShade="80"/>
              </w:rPr>
            </w:pPr>
            <w:r w:rsidRPr="00666140">
              <w:rPr>
                <w:rFonts w:ascii="Garamond" w:hAnsi="Garamond"/>
                <w:b/>
                <w:bCs/>
                <w:color w:val="1F3864" w:themeColor="accent1" w:themeShade="80"/>
              </w:rPr>
              <w:t>2/</w:t>
            </w:r>
            <w:r w:rsidR="000A09D8" w:rsidRPr="00666140">
              <w:rPr>
                <w:rFonts w:ascii="Garamond" w:hAnsi="Garamond"/>
                <w:b/>
                <w:bCs/>
                <w:color w:val="1F3864" w:themeColor="accent1" w:themeShade="80"/>
              </w:rPr>
              <w:t xml:space="preserve"> 202</w:t>
            </w:r>
            <w:r w:rsidR="006516C5" w:rsidRPr="00666140">
              <w:rPr>
                <w:rFonts w:ascii="Garamond" w:hAnsi="Garamond"/>
                <w:b/>
                <w:bCs/>
                <w:color w:val="1F3864" w:themeColor="accent1" w:themeShade="80"/>
              </w:rPr>
              <w:t>1</w:t>
            </w:r>
          </w:p>
        </w:tc>
        <w:tc>
          <w:tcPr>
            <w:tcW w:w="1701" w:type="dxa"/>
          </w:tcPr>
          <w:p w14:paraId="510BA753" w14:textId="77777777" w:rsidR="000A09D8" w:rsidRPr="00666140" w:rsidRDefault="000A09D8" w:rsidP="00F56527">
            <w:pPr>
              <w:jc w:val="center"/>
              <w:rPr>
                <w:color w:val="1F3864" w:themeColor="accent1" w:themeShade="80"/>
              </w:rPr>
            </w:pPr>
          </w:p>
          <w:p w14:paraId="24A61326" w14:textId="77777777" w:rsidR="00E7733D" w:rsidRPr="00666140" w:rsidRDefault="00E7733D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1CEE0A2C" w14:textId="7779D723" w:rsidR="000A09D8" w:rsidRPr="00666140" w:rsidRDefault="000A09D8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Legge di bilancio n.234/20</w:t>
            </w:r>
            <w:r w:rsidR="00953782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21</w:t>
            </w:r>
            <w:r w:rsidR="00AC0997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, art. 1 comma 398</w:t>
            </w:r>
          </w:p>
        </w:tc>
        <w:tc>
          <w:tcPr>
            <w:tcW w:w="1985" w:type="dxa"/>
          </w:tcPr>
          <w:p w14:paraId="4E27236E" w14:textId="77777777" w:rsidR="000A09D8" w:rsidRPr="00666140" w:rsidRDefault="000A09D8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3EFEABFD" w14:textId="77777777" w:rsidR="00E7733D" w:rsidRPr="00666140" w:rsidRDefault="00E7733D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7D68E952" w14:textId="123965AF" w:rsidR="000A09D8" w:rsidRPr="00666140" w:rsidRDefault="000A09D8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Lavori </w:t>
            </w:r>
            <w:r w:rsidR="000F089F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eseguiti e </w:t>
            </w: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contabilizzati</w:t>
            </w:r>
            <w:r w:rsidR="000F089F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 dal direttore dei lavori</w:t>
            </w: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 </w:t>
            </w:r>
            <w:r w:rsidR="006516C5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tr</w:t>
            </w:r>
            <w:r w:rsidR="002E5EDC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a</w:t>
            </w:r>
            <w:r w:rsidR="006516C5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 l’01.0</w:t>
            </w:r>
            <w:r w:rsidR="002C35A3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7</w:t>
            </w:r>
            <w:r w:rsidR="006516C5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.2021 e i</w:t>
            </w: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l 31.12.2021</w:t>
            </w:r>
          </w:p>
        </w:tc>
        <w:tc>
          <w:tcPr>
            <w:tcW w:w="1984" w:type="dxa"/>
          </w:tcPr>
          <w:p w14:paraId="743BACD4" w14:textId="77777777" w:rsidR="000A09D8" w:rsidRPr="00666140" w:rsidRDefault="000A09D8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124A2DBF" w14:textId="77777777" w:rsidR="00E7733D" w:rsidRPr="00666140" w:rsidRDefault="00E7733D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56893FB1" w14:textId="4B18D257" w:rsidR="00861FF8" w:rsidRPr="00666140" w:rsidRDefault="000A09D8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Pubblicato</w:t>
            </w:r>
            <w:r w:rsidR="00C9160C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 dal MIMS</w:t>
            </w: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 il 12 maggio</w:t>
            </w:r>
            <w:r w:rsidR="006516C5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 2022</w:t>
            </w:r>
          </w:p>
          <w:p w14:paraId="6D96326F" w14:textId="77777777" w:rsidR="00861FF8" w:rsidRPr="00666140" w:rsidRDefault="00861FF8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37BC89E1" w14:textId="77777777" w:rsidR="00861FF8" w:rsidRPr="00666140" w:rsidRDefault="00861FF8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2F903D7C" w14:textId="3B7B71DC" w:rsidR="000A09D8" w:rsidRPr="00666140" w:rsidRDefault="00861FF8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I</w:t>
            </w:r>
            <w:r w:rsidR="006516C5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stanza da presentare entro il 27 maggio 2022</w:t>
            </w:r>
            <w:r w:rsid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 (SCADUTA)</w:t>
            </w:r>
          </w:p>
        </w:tc>
        <w:tc>
          <w:tcPr>
            <w:tcW w:w="2268" w:type="dxa"/>
          </w:tcPr>
          <w:p w14:paraId="7E062BC3" w14:textId="77777777" w:rsidR="000070A7" w:rsidRPr="00666140" w:rsidRDefault="000070A7" w:rsidP="00F56527">
            <w:pPr>
              <w:rPr>
                <w:rFonts w:ascii="Garamond" w:hAnsi="Garamond"/>
                <w:color w:val="1F3864" w:themeColor="accent1" w:themeShade="80"/>
              </w:rPr>
            </w:pPr>
          </w:p>
          <w:p w14:paraId="7E3D8DAB" w14:textId="681BADDD" w:rsidR="00C9160C" w:rsidRPr="00666140" w:rsidRDefault="00C9160C" w:rsidP="00C9160C">
            <w:pPr>
              <w:rPr>
                <w:rFonts w:ascii="Garamond" w:hAnsi="Garamond"/>
                <w:color w:val="1F3864" w:themeColor="accent1" w:themeShade="80"/>
              </w:rPr>
            </w:pPr>
            <w:r w:rsidRPr="00666140">
              <w:rPr>
                <w:rFonts w:ascii="Garamond" w:hAnsi="Garamond"/>
                <w:color w:val="1F3864" w:themeColor="accent1" w:themeShade="80"/>
              </w:rPr>
              <w:t xml:space="preserve">Compensazione per variazioni in aumento o in diminuzione dei relativi prezzi </w:t>
            </w:r>
          </w:p>
          <w:p w14:paraId="0DBA68EB" w14:textId="2A826FCF" w:rsidR="00B57CEC" w:rsidRPr="00666140" w:rsidRDefault="00C9160C" w:rsidP="00B57CEC">
            <w:pPr>
              <w:rPr>
                <w:rFonts w:ascii="Garamond" w:hAnsi="Garamond"/>
                <w:color w:val="1F3864" w:themeColor="accent1" w:themeShade="80"/>
              </w:rPr>
            </w:pPr>
            <w:r w:rsidRPr="00666140">
              <w:rPr>
                <w:rFonts w:ascii="Garamond" w:hAnsi="Garamond"/>
                <w:color w:val="1F3864" w:themeColor="accent1" w:themeShade="80"/>
              </w:rPr>
              <w:t>con riferimento alla data dell'offerta</w:t>
            </w:r>
            <w:r w:rsidR="007704D9" w:rsidRPr="00666140">
              <w:rPr>
                <w:rFonts w:ascii="Garamond" w:hAnsi="Garamond"/>
                <w:color w:val="1F3864" w:themeColor="accent1" w:themeShade="80"/>
              </w:rPr>
              <w:t xml:space="preserve"> superiori all’ 8%</w:t>
            </w:r>
            <w:r w:rsidRPr="00666140">
              <w:rPr>
                <w:rFonts w:ascii="Garamond" w:hAnsi="Garamond"/>
                <w:color w:val="1F3864" w:themeColor="accent1" w:themeShade="80"/>
              </w:rPr>
              <w:t xml:space="preserve"> </w:t>
            </w:r>
            <w:r w:rsidR="007704D9" w:rsidRPr="00666140">
              <w:rPr>
                <w:rFonts w:ascii="Garamond" w:hAnsi="Garamond"/>
                <w:color w:val="1F3864" w:themeColor="accent1" w:themeShade="80"/>
              </w:rPr>
              <w:t>se riferite esclusivamente a</w:t>
            </w:r>
            <w:r w:rsidR="00B57CEC" w:rsidRPr="00666140">
              <w:rPr>
                <w:rFonts w:ascii="Garamond" w:hAnsi="Garamond"/>
                <w:color w:val="1F3864" w:themeColor="accent1" w:themeShade="80"/>
              </w:rPr>
              <w:t>l</w:t>
            </w:r>
            <w:r w:rsidR="007704D9" w:rsidRPr="00666140">
              <w:rPr>
                <w:rFonts w:ascii="Garamond" w:hAnsi="Garamond"/>
                <w:color w:val="1F3864" w:themeColor="accent1" w:themeShade="80"/>
              </w:rPr>
              <w:t xml:space="preserve"> secondo semestre 2021 ed eccedenti il 10 </w:t>
            </w:r>
            <w:r w:rsidR="00B57CEC" w:rsidRPr="00666140">
              <w:rPr>
                <w:rFonts w:ascii="Garamond" w:hAnsi="Garamond"/>
                <w:color w:val="1F3864" w:themeColor="accent1" w:themeShade="80"/>
              </w:rPr>
              <w:t>%</w:t>
            </w:r>
          </w:p>
          <w:p w14:paraId="7308F746" w14:textId="14D0052B" w:rsidR="000A09D8" w:rsidRPr="00666140" w:rsidRDefault="007704D9" w:rsidP="007704D9">
            <w:pPr>
              <w:rPr>
                <w:color w:val="1F3864" w:themeColor="accent1" w:themeShade="80"/>
              </w:rPr>
            </w:pPr>
            <w:r w:rsidRPr="00666140">
              <w:rPr>
                <w:rFonts w:ascii="Garamond" w:hAnsi="Garamond"/>
                <w:color w:val="1F3864" w:themeColor="accent1" w:themeShade="80"/>
              </w:rPr>
              <w:lastRenderedPageBreak/>
              <w:t>complessivo se riferite a più anni.</w:t>
            </w:r>
          </w:p>
        </w:tc>
        <w:tc>
          <w:tcPr>
            <w:tcW w:w="2977" w:type="dxa"/>
          </w:tcPr>
          <w:p w14:paraId="35AC9840" w14:textId="77777777" w:rsidR="000A09D8" w:rsidRPr="00666140" w:rsidRDefault="000A09D8" w:rsidP="00F56527">
            <w:pPr>
              <w:jc w:val="center"/>
              <w:rPr>
                <w:color w:val="1F3864" w:themeColor="accent1" w:themeShade="80"/>
              </w:rPr>
            </w:pPr>
          </w:p>
          <w:p w14:paraId="26394C47" w14:textId="5A94FF0D" w:rsidR="000A09D8" w:rsidRPr="00666140" w:rsidRDefault="00E7733D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Applicabile per contratti in corso di esecuzione al 25 luglio 2021, con scadenza per l’offerta di aggiudicazione fissata nell’anno 2020 o antecedente.</w:t>
            </w:r>
          </w:p>
        </w:tc>
        <w:tc>
          <w:tcPr>
            <w:tcW w:w="3119" w:type="dxa"/>
          </w:tcPr>
          <w:p w14:paraId="092E10EB" w14:textId="77777777" w:rsidR="00E7733D" w:rsidRPr="00666140" w:rsidRDefault="00E7733D" w:rsidP="00F56527">
            <w:pPr>
              <w:rPr>
                <w:rFonts w:ascii="Garamond" w:hAnsi="Garamond"/>
                <w:color w:val="1F3864" w:themeColor="accent1" w:themeShade="80"/>
              </w:rPr>
            </w:pPr>
          </w:p>
          <w:p w14:paraId="166DFFA1" w14:textId="77777777" w:rsidR="000A09D8" w:rsidRPr="00666140" w:rsidRDefault="006516C5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L’intervento ricalca</w:t>
            </w:r>
            <w:r w:rsidR="00E7733D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 in maniera integrale</w:t>
            </w: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 la disciplina della l.106/2021, ampliandola per tutto il 2021</w:t>
            </w:r>
            <w:r w:rsidR="002E5EDC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, con aumento del </w:t>
            </w:r>
            <w:r w:rsidR="00E7733D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Fondo.</w:t>
            </w:r>
          </w:p>
          <w:p w14:paraId="7F2FF956" w14:textId="4AB198E8" w:rsidR="00C31134" w:rsidRPr="00666140" w:rsidRDefault="00C31134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</w:tc>
      </w:tr>
      <w:tr w:rsidR="0045692F" w14:paraId="172C69CC" w14:textId="77777777" w:rsidTr="00E710BD">
        <w:trPr>
          <w:trHeight w:val="7645"/>
        </w:trPr>
        <w:tc>
          <w:tcPr>
            <w:tcW w:w="1701" w:type="dxa"/>
          </w:tcPr>
          <w:p w14:paraId="6620B38A" w14:textId="77777777" w:rsidR="000070A7" w:rsidRPr="00666140" w:rsidRDefault="000070A7" w:rsidP="00F56527">
            <w:pPr>
              <w:jc w:val="center"/>
              <w:rPr>
                <w:b/>
                <w:bCs/>
                <w:color w:val="1F3864" w:themeColor="accent1" w:themeShade="80"/>
              </w:rPr>
            </w:pPr>
          </w:p>
          <w:p w14:paraId="6CB635C8" w14:textId="77777777" w:rsidR="00546D0C" w:rsidRPr="00666140" w:rsidRDefault="00546D0C" w:rsidP="00F56527">
            <w:pPr>
              <w:jc w:val="center"/>
              <w:rPr>
                <w:rFonts w:ascii="Garamond" w:hAnsi="Garamond"/>
                <w:b/>
                <w:bCs/>
                <w:color w:val="1F3864" w:themeColor="accent1" w:themeShade="80"/>
                <w:sz w:val="24"/>
                <w:szCs w:val="24"/>
              </w:rPr>
            </w:pPr>
          </w:p>
          <w:p w14:paraId="12E030E2" w14:textId="77777777" w:rsidR="00E7733D" w:rsidRPr="00666140" w:rsidRDefault="00E7733D" w:rsidP="00F56527">
            <w:pPr>
              <w:jc w:val="center"/>
              <w:rPr>
                <w:rFonts w:ascii="Garamond" w:hAnsi="Garamond"/>
                <w:b/>
                <w:bCs/>
                <w:color w:val="1F3864" w:themeColor="accent1" w:themeShade="80"/>
                <w:sz w:val="24"/>
                <w:szCs w:val="24"/>
              </w:rPr>
            </w:pPr>
          </w:p>
          <w:p w14:paraId="70D6A9D7" w14:textId="77777777" w:rsidR="00C31134" w:rsidRPr="00666140" w:rsidRDefault="00C31134" w:rsidP="001456FA">
            <w:pPr>
              <w:rPr>
                <w:rFonts w:ascii="Garamond" w:hAnsi="Garamond"/>
                <w:b/>
                <w:bCs/>
                <w:color w:val="1F3864" w:themeColor="accent1" w:themeShade="80"/>
                <w:sz w:val="24"/>
                <w:szCs w:val="24"/>
              </w:rPr>
            </w:pPr>
          </w:p>
          <w:p w14:paraId="5870F0B0" w14:textId="77777777" w:rsidR="00C31134" w:rsidRPr="00666140" w:rsidRDefault="00C31134" w:rsidP="001456FA">
            <w:pPr>
              <w:rPr>
                <w:rFonts w:ascii="Garamond" w:hAnsi="Garamond"/>
                <w:b/>
                <w:bCs/>
                <w:color w:val="1F3864" w:themeColor="accent1" w:themeShade="80"/>
                <w:sz w:val="24"/>
                <w:szCs w:val="24"/>
              </w:rPr>
            </w:pPr>
          </w:p>
          <w:p w14:paraId="2E2138EE" w14:textId="77777777" w:rsidR="00C31134" w:rsidRPr="00666140" w:rsidRDefault="00C31134" w:rsidP="001456FA">
            <w:pPr>
              <w:rPr>
                <w:rFonts w:ascii="Garamond" w:hAnsi="Garamond"/>
                <w:b/>
                <w:bCs/>
                <w:color w:val="1F3864" w:themeColor="accent1" w:themeShade="80"/>
                <w:sz w:val="24"/>
                <w:szCs w:val="24"/>
              </w:rPr>
            </w:pPr>
          </w:p>
          <w:p w14:paraId="2C265491" w14:textId="7FCE7310" w:rsidR="000070A7" w:rsidRPr="00666140" w:rsidRDefault="00E7733D" w:rsidP="001456FA">
            <w:pPr>
              <w:rPr>
                <w:rFonts w:ascii="Garamond" w:hAnsi="Garamond"/>
                <w:b/>
                <w:bCs/>
                <w:color w:val="1F3864" w:themeColor="accent1" w:themeShade="80"/>
                <w:sz w:val="24"/>
                <w:szCs w:val="24"/>
              </w:rPr>
            </w:pPr>
            <w:r w:rsidRPr="00666140">
              <w:rPr>
                <w:rFonts w:ascii="Garamond" w:hAnsi="Garamond"/>
                <w:b/>
                <w:bCs/>
                <w:color w:val="1F3864" w:themeColor="accent1" w:themeShade="80"/>
                <w:sz w:val="24"/>
                <w:szCs w:val="24"/>
              </w:rPr>
              <w:t>CONTRATTI ESECUTIVI NEL 2022</w:t>
            </w:r>
          </w:p>
        </w:tc>
        <w:tc>
          <w:tcPr>
            <w:tcW w:w="1701" w:type="dxa"/>
          </w:tcPr>
          <w:p w14:paraId="4B5B500D" w14:textId="77777777" w:rsidR="000070A7" w:rsidRPr="00666140" w:rsidRDefault="000070A7" w:rsidP="00F56527">
            <w:pPr>
              <w:jc w:val="center"/>
              <w:rPr>
                <w:color w:val="1F3864" w:themeColor="accent1" w:themeShade="80"/>
              </w:rPr>
            </w:pPr>
          </w:p>
          <w:p w14:paraId="5C897086" w14:textId="77777777" w:rsidR="00546D0C" w:rsidRPr="00666140" w:rsidRDefault="00546D0C" w:rsidP="00F56527">
            <w:pPr>
              <w:jc w:val="center"/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0AC1542A" w14:textId="77777777" w:rsidR="00E7733D" w:rsidRPr="00666140" w:rsidRDefault="00E7733D" w:rsidP="00F56527">
            <w:pPr>
              <w:jc w:val="center"/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33DA5D5F" w14:textId="77777777" w:rsidR="00C31134" w:rsidRPr="00666140" w:rsidRDefault="00C31134" w:rsidP="00F56527">
            <w:pPr>
              <w:jc w:val="center"/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49850F0A" w14:textId="77777777" w:rsidR="00C31134" w:rsidRPr="00666140" w:rsidRDefault="00C31134" w:rsidP="00F56527">
            <w:pPr>
              <w:jc w:val="center"/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37678C02" w14:textId="77777777" w:rsidR="00C31134" w:rsidRPr="00666140" w:rsidRDefault="00C31134" w:rsidP="00F56527">
            <w:pPr>
              <w:jc w:val="center"/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0BD1B1FE" w14:textId="109ECE93" w:rsidR="000F089F" w:rsidRPr="00666140" w:rsidRDefault="00E24747" w:rsidP="00F56527">
            <w:pPr>
              <w:jc w:val="center"/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  <w:proofErr w:type="spellStart"/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D.l.</w:t>
            </w:r>
            <w:proofErr w:type="spellEnd"/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 50/2022</w:t>
            </w:r>
          </w:p>
          <w:p w14:paraId="1D7E7885" w14:textId="09EC8AAF" w:rsidR="00E24747" w:rsidRPr="00666140" w:rsidRDefault="00E24747" w:rsidP="00F56527">
            <w:pPr>
              <w:jc w:val="center"/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(“</w:t>
            </w:r>
            <w:r w:rsidRPr="00666140">
              <w:rPr>
                <w:rFonts w:ascii="Garamond" w:hAnsi="Garamond"/>
                <w:i/>
                <w:iCs/>
                <w:color w:val="1F3864" w:themeColor="accent1" w:themeShade="80"/>
                <w:sz w:val="24"/>
                <w:szCs w:val="24"/>
              </w:rPr>
              <w:t>Decreto Aiuti</w:t>
            </w: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”)</w:t>
            </w:r>
            <w:r w:rsidR="00C31134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, art.26</w:t>
            </w:r>
          </w:p>
          <w:p w14:paraId="5586F7D8" w14:textId="3E277C20" w:rsidR="00E24747" w:rsidRPr="00666140" w:rsidRDefault="00E24747" w:rsidP="00F56527">
            <w:pPr>
              <w:jc w:val="center"/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C525730" w14:textId="77777777" w:rsidR="00861FF8" w:rsidRPr="00666140" w:rsidRDefault="00861FF8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0C348143" w14:textId="77777777" w:rsidR="00546D0C" w:rsidRPr="00666140" w:rsidRDefault="00546D0C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491987A4" w14:textId="77777777" w:rsidR="00C31134" w:rsidRPr="00666140" w:rsidRDefault="00C31134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7CF56E67" w14:textId="77777777" w:rsidR="00C31134" w:rsidRPr="00666140" w:rsidRDefault="00C31134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0B4CF400" w14:textId="77777777" w:rsidR="00C31134" w:rsidRPr="00666140" w:rsidRDefault="00C31134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0AEF4B3D" w14:textId="77777777" w:rsidR="00C31134" w:rsidRPr="00666140" w:rsidRDefault="00C31134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35DF0A03" w14:textId="22394A97" w:rsidR="000070A7" w:rsidRPr="00666140" w:rsidRDefault="000070A7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Lavori</w:t>
            </w:r>
            <w:r w:rsidR="000F089F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 da eseguire e contabilizzare dal direttore dei lavori</w:t>
            </w: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 tra </w:t>
            </w:r>
            <w:r w:rsidR="00861FF8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l’ 01.01.2022 e il 31.12.2022</w:t>
            </w:r>
          </w:p>
        </w:tc>
        <w:tc>
          <w:tcPr>
            <w:tcW w:w="1984" w:type="dxa"/>
          </w:tcPr>
          <w:p w14:paraId="1AD1843E" w14:textId="77777777" w:rsidR="000070A7" w:rsidRPr="00666140" w:rsidRDefault="000070A7" w:rsidP="00F56527">
            <w:pPr>
              <w:rPr>
                <w:rFonts w:ascii="Garamond" w:hAnsi="Garamond"/>
                <w:color w:val="1F3864" w:themeColor="accent1" w:themeShade="80"/>
              </w:rPr>
            </w:pPr>
          </w:p>
          <w:p w14:paraId="218171FE" w14:textId="69AA8CC4" w:rsidR="00861FF8" w:rsidRPr="00666140" w:rsidRDefault="00861FF8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Aumento materiali rilevato sulla base di prezzari regionali </w:t>
            </w:r>
            <w:r w:rsid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straordinari già pubblicati </w:t>
            </w: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entro il 31.07.2022</w:t>
            </w:r>
            <w:r w:rsidR="00604680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,</w:t>
            </w: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 </w:t>
            </w:r>
            <w:r w:rsidR="00E609B6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in deroga alla disciplina ordinaria </w:t>
            </w: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(con validità fino al 31.12.2022 e possibilità di utilizzo transitorio fino al 31.03.2022)</w:t>
            </w:r>
          </w:p>
          <w:p w14:paraId="37ABB89B" w14:textId="77777777" w:rsidR="00861FF8" w:rsidRPr="00666140" w:rsidRDefault="00861FF8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488FE82F" w14:textId="4A7279E1" w:rsidR="00861FF8" w:rsidRPr="00666140" w:rsidRDefault="00861FF8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Istanza </w:t>
            </w:r>
            <w:r w:rsidR="00546D0C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da presentare entro il 31.08.2022 per i lavori contabilizzati entro il 31.07.2022</w:t>
            </w:r>
            <w:r w:rsid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 (SCADUTA)</w:t>
            </w:r>
            <w:r w:rsidR="00546D0C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 ed entro il 31.01.2023 per i lavori contabilizzati entro il 31.12.2022</w:t>
            </w:r>
          </w:p>
        </w:tc>
        <w:tc>
          <w:tcPr>
            <w:tcW w:w="2268" w:type="dxa"/>
          </w:tcPr>
          <w:p w14:paraId="5DF91734" w14:textId="77777777" w:rsidR="000070A7" w:rsidRPr="00666140" w:rsidRDefault="000070A7" w:rsidP="00F56527">
            <w:pPr>
              <w:rPr>
                <w:rFonts w:ascii="Garamond" w:hAnsi="Garamond"/>
                <w:color w:val="1F3864" w:themeColor="accent1" w:themeShade="80"/>
              </w:rPr>
            </w:pPr>
          </w:p>
          <w:p w14:paraId="30D2674C" w14:textId="77777777" w:rsidR="00E609B6" w:rsidRPr="00666140" w:rsidRDefault="00E609B6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400DBAC4" w14:textId="1D2508E1" w:rsidR="00C474F9" w:rsidRPr="00666140" w:rsidRDefault="00546D0C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Riconoscimen</w:t>
            </w:r>
            <w:r w:rsidR="0045692F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t</w:t>
            </w: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o </w:t>
            </w:r>
            <w:r w:rsidR="002C1AD2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d</w:t>
            </w: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a</w:t>
            </w:r>
            <w:r w:rsidR="00E609B6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 parte della </w:t>
            </w: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stazione appaltante del 90% dei maggiori importi dati dall’applicazione dei prezzari </w:t>
            </w:r>
            <w:r w:rsidR="00D20B66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regionali</w:t>
            </w:r>
            <w:r w:rsidR="00C474F9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.</w:t>
            </w:r>
          </w:p>
          <w:p w14:paraId="50A8E4FB" w14:textId="204B3114" w:rsidR="002C1AD2" w:rsidRPr="00666140" w:rsidRDefault="002C1AD2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7FA67FE3" w14:textId="715EEB24" w:rsidR="001456FA" w:rsidRPr="00666140" w:rsidRDefault="001456FA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Il decreto prevede anche una disciplina transitoria</w:t>
            </w:r>
            <w:r w:rsidR="00F649F6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 per i contratti riguardanti il periodo tra l’adozione del decreto e l’emanazione dei prezzari </w:t>
            </w:r>
            <w:proofErr w:type="spellStart"/>
            <w:r w:rsidR="00F649F6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infrannuali</w:t>
            </w:r>
            <w:proofErr w:type="spellEnd"/>
            <w:r w:rsidR="00F649F6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. In tale periodo le stazioni appaltanti </w:t>
            </w:r>
            <w:r w:rsidR="00C31134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incrementano le risultanze dei prezzari regionali, aggiornati al 31.12.2021 fino ad una percentuale massima del 20%.</w:t>
            </w:r>
            <w:r w:rsidR="00F649F6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 </w:t>
            </w:r>
          </w:p>
          <w:p w14:paraId="700B6124" w14:textId="77777777" w:rsidR="00C474F9" w:rsidRPr="00666140" w:rsidRDefault="00C474F9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53CB3DC5" w14:textId="69C2C4F9" w:rsidR="00C474F9" w:rsidRPr="00666140" w:rsidRDefault="00C474F9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4BBC259" w14:textId="77777777" w:rsidR="000070A7" w:rsidRPr="00666140" w:rsidRDefault="000070A7" w:rsidP="00F56527">
            <w:pPr>
              <w:jc w:val="center"/>
              <w:rPr>
                <w:color w:val="1F3864" w:themeColor="accent1" w:themeShade="80"/>
              </w:rPr>
            </w:pPr>
          </w:p>
          <w:p w14:paraId="0D2758C2" w14:textId="77777777" w:rsidR="00E609B6" w:rsidRPr="00666140" w:rsidRDefault="00E609B6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370DA195" w14:textId="162D3D67" w:rsidR="00D20B66" w:rsidRPr="00666140" w:rsidRDefault="00E609B6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Applicabile </w:t>
            </w:r>
            <w:r w:rsidR="00D20B66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per tutti i contratti</w:t>
            </w:r>
            <w:r w:rsidR="001456FA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 di lavori (no servizi e forniture)</w:t>
            </w: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 in corso di esecuzione al 18 maggio 2022 e</w:t>
            </w:r>
            <w:r w:rsidR="00D20B66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 con termine finale di presentazione</w:t>
            </w:r>
            <w:r w:rsidR="00EE3C3F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 dell’offerta</w:t>
            </w:r>
            <w:r w:rsidR="00D20B66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 entro il 31 dicembre 2021</w:t>
            </w:r>
            <w:r w:rsidR="001456FA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.</w:t>
            </w:r>
          </w:p>
        </w:tc>
        <w:tc>
          <w:tcPr>
            <w:tcW w:w="3119" w:type="dxa"/>
          </w:tcPr>
          <w:p w14:paraId="6135508B" w14:textId="77777777" w:rsidR="000070A7" w:rsidRPr="00666140" w:rsidRDefault="000070A7" w:rsidP="00F56527">
            <w:pPr>
              <w:rPr>
                <w:rFonts w:ascii="Garamond" w:hAnsi="Garamond"/>
                <w:color w:val="1F3864" w:themeColor="accent1" w:themeShade="80"/>
              </w:rPr>
            </w:pPr>
          </w:p>
          <w:p w14:paraId="382C34C5" w14:textId="7A14A705" w:rsidR="00D20B66" w:rsidRPr="00666140" w:rsidRDefault="00D20B66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Il decreto opera in termini straordinari rispetto all’aumento de</w:t>
            </w:r>
            <w:r w:rsidR="00D657D0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i materiali da costruzione</w:t>
            </w: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, al fine di scongiurare che molte gare previste nell’ambito del PNRR vadano deserte.</w:t>
            </w:r>
          </w:p>
          <w:p w14:paraId="0558713E" w14:textId="2CFD05E8" w:rsidR="00F649F6" w:rsidRPr="00666140" w:rsidRDefault="00F649F6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01D85978" w14:textId="0F92209E" w:rsidR="00F649F6" w:rsidRPr="00666140" w:rsidRDefault="00F649F6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Prevede un</w:t>
            </w:r>
            <w:r w:rsidR="00CA48F0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a destinazione economica </w:t>
            </w: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complessi</w:t>
            </w:r>
            <w:r w:rsidR="00CA48F0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va </w:t>
            </w: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di 7,5 miliardi di euro.</w:t>
            </w:r>
          </w:p>
          <w:p w14:paraId="4E5A4B71" w14:textId="77777777" w:rsidR="00E24747" w:rsidRPr="00666140" w:rsidRDefault="00E24747" w:rsidP="00F56527">
            <w:pPr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</w:pPr>
          </w:p>
          <w:p w14:paraId="20FCA400" w14:textId="215CA437" w:rsidR="00E24747" w:rsidRPr="00666140" w:rsidRDefault="00E24747" w:rsidP="00F56527">
            <w:pPr>
              <w:rPr>
                <w:rFonts w:ascii="Garamond" w:hAnsi="Garamond"/>
                <w:color w:val="1F3864" w:themeColor="accent1" w:themeShade="80"/>
              </w:rPr>
            </w:pP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Le gare bandite dopo l’entrata in vigore del</w:t>
            </w:r>
            <w:r w:rsidR="001456FA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 decreto, fino al 31</w:t>
            </w:r>
            <w:r w:rsidR="00F649F6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.03.</w:t>
            </w:r>
            <w:r w:rsidR="001456FA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2023, </w:t>
            </w: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>devono avere come riferimento solo i prezzari</w:t>
            </w:r>
            <w:r w:rsidR="001456FA"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 regionali</w:t>
            </w:r>
            <w:r w:rsidRPr="00666140">
              <w:rPr>
                <w:rFonts w:ascii="Garamond" w:hAnsi="Garamond"/>
                <w:color w:val="1F3864" w:themeColor="accent1" w:themeShade="80"/>
                <w:sz w:val="24"/>
                <w:szCs w:val="24"/>
              </w:rPr>
              <w:t xml:space="preserve"> aggiornati.</w:t>
            </w:r>
          </w:p>
        </w:tc>
      </w:tr>
    </w:tbl>
    <w:p w14:paraId="3D39EC59" w14:textId="77777777" w:rsidR="00020B67" w:rsidRDefault="00020B67" w:rsidP="000070A7"/>
    <w:sectPr w:rsidR="00020B67" w:rsidSect="00F87937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0B67"/>
    <w:rsid w:val="000070A7"/>
    <w:rsid w:val="00020B67"/>
    <w:rsid w:val="000A09D8"/>
    <w:rsid w:val="000B74FE"/>
    <w:rsid w:val="000F089F"/>
    <w:rsid w:val="001456FA"/>
    <w:rsid w:val="00146AF8"/>
    <w:rsid w:val="00202656"/>
    <w:rsid w:val="002C1AD2"/>
    <w:rsid w:val="002C35A3"/>
    <w:rsid w:val="002E5EDC"/>
    <w:rsid w:val="004044D5"/>
    <w:rsid w:val="00404652"/>
    <w:rsid w:val="0045692F"/>
    <w:rsid w:val="00546D0C"/>
    <w:rsid w:val="00591D38"/>
    <w:rsid w:val="00604680"/>
    <w:rsid w:val="006516C5"/>
    <w:rsid w:val="00666140"/>
    <w:rsid w:val="00721815"/>
    <w:rsid w:val="007704D9"/>
    <w:rsid w:val="00787880"/>
    <w:rsid w:val="007B0E5D"/>
    <w:rsid w:val="00861FF8"/>
    <w:rsid w:val="0090483F"/>
    <w:rsid w:val="00953782"/>
    <w:rsid w:val="009E5E44"/>
    <w:rsid w:val="00A23F8A"/>
    <w:rsid w:val="00AA5C8C"/>
    <w:rsid w:val="00AC0997"/>
    <w:rsid w:val="00B57CEC"/>
    <w:rsid w:val="00C31134"/>
    <w:rsid w:val="00C474F9"/>
    <w:rsid w:val="00C70487"/>
    <w:rsid w:val="00C9160C"/>
    <w:rsid w:val="00CA48F0"/>
    <w:rsid w:val="00D20B66"/>
    <w:rsid w:val="00D657D0"/>
    <w:rsid w:val="00E24747"/>
    <w:rsid w:val="00E609B6"/>
    <w:rsid w:val="00E710BD"/>
    <w:rsid w:val="00E7733D"/>
    <w:rsid w:val="00E85546"/>
    <w:rsid w:val="00EE3C3F"/>
    <w:rsid w:val="00F56527"/>
    <w:rsid w:val="00F57768"/>
    <w:rsid w:val="00F649F6"/>
    <w:rsid w:val="00F87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2731F7"/>
  <w15:chartTrackingRefBased/>
  <w15:docId w15:val="{F5492EED-A7C4-438C-B349-CF0DA66AB6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020B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BCAF4A-0F96-40CA-A8C8-DF284B0B3B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574</Words>
  <Characters>3275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Matteo Orlandi</dc:creator>
  <cp:keywords/>
  <dc:description/>
  <cp:lastModifiedBy>Matteo Orlandi</cp:lastModifiedBy>
  <cp:revision>5</cp:revision>
  <cp:lastPrinted>2022-05-17T13:32:00Z</cp:lastPrinted>
  <dcterms:created xsi:type="dcterms:W3CDTF">2022-07-15T10:07:00Z</dcterms:created>
  <dcterms:modified xsi:type="dcterms:W3CDTF">2022-09-16T11:17:00Z</dcterms:modified>
</cp:coreProperties>
</file>