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B29BE2" w14:textId="5724992D" w:rsidR="001C5AF3" w:rsidRDefault="001C5AF3" w:rsidP="001C5AF3">
      <w:pPr>
        <w:rPr>
          <w:rFonts w:ascii="Futura LT" w:hAnsi="Futura LT"/>
          <w:b/>
          <w:bCs/>
          <w:sz w:val="28"/>
          <w:szCs w:val="28"/>
        </w:rPr>
      </w:pPr>
      <w:r>
        <w:rPr>
          <w:rFonts w:ascii="Futura LT" w:hAnsi="Futura LT"/>
          <w:b/>
          <w:bCs/>
          <w:noProof/>
          <w:sz w:val="28"/>
          <w:szCs w:val="28"/>
        </w:rPr>
        <w:drawing>
          <wp:inline distT="0" distB="0" distL="0" distR="0" wp14:anchorId="7A8AC6DE" wp14:editId="3985A556">
            <wp:extent cx="3285490" cy="542925"/>
            <wp:effectExtent l="0" t="0" r="0" b="952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85490" cy="542925"/>
                    </a:xfrm>
                    <a:prstGeom prst="rect">
                      <a:avLst/>
                    </a:prstGeom>
                    <a:noFill/>
                  </pic:spPr>
                </pic:pic>
              </a:graphicData>
            </a:graphic>
          </wp:inline>
        </w:drawing>
      </w:r>
    </w:p>
    <w:p w14:paraId="37F7DC70" w14:textId="77777777" w:rsidR="001C5AF3" w:rsidRDefault="001C5AF3" w:rsidP="001C5AF3">
      <w:pPr>
        <w:rPr>
          <w:rFonts w:ascii="Futura LT" w:hAnsi="Futura LT"/>
          <w:b/>
          <w:bCs/>
          <w:sz w:val="28"/>
          <w:szCs w:val="28"/>
        </w:rPr>
      </w:pPr>
    </w:p>
    <w:p w14:paraId="65E1E284" w14:textId="45269092" w:rsidR="00C93D20" w:rsidRDefault="00C93D20" w:rsidP="00C6606A">
      <w:pPr>
        <w:jc w:val="center"/>
        <w:rPr>
          <w:rFonts w:ascii="Futura LT" w:hAnsi="Futura LT"/>
          <w:b/>
          <w:bCs/>
          <w:sz w:val="30"/>
          <w:szCs w:val="30"/>
        </w:rPr>
      </w:pPr>
      <w:r>
        <w:rPr>
          <w:rFonts w:ascii="Futura LT" w:hAnsi="Futura LT"/>
          <w:b/>
          <w:bCs/>
          <w:sz w:val="30"/>
          <w:szCs w:val="30"/>
        </w:rPr>
        <w:t xml:space="preserve">Approfondimento </w:t>
      </w:r>
      <w:r w:rsidR="00866282">
        <w:rPr>
          <w:rFonts w:ascii="Futura LT" w:hAnsi="Futura LT"/>
          <w:b/>
          <w:bCs/>
          <w:sz w:val="30"/>
          <w:szCs w:val="30"/>
        </w:rPr>
        <w:t>D.Lgs. 36/2023 – Nuovo Codice Appalti/1</w:t>
      </w:r>
    </w:p>
    <w:p w14:paraId="3482ADDE" w14:textId="2491A7C8" w:rsidR="00C715C5" w:rsidRPr="001C5AF3" w:rsidRDefault="00C6606A" w:rsidP="00C6606A">
      <w:pPr>
        <w:jc w:val="center"/>
        <w:rPr>
          <w:rFonts w:ascii="Futura LT" w:hAnsi="Futura LT"/>
          <w:b/>
          <w:bCs/>
          <w:sz w:val="30"/>
          <w:szCs w:val="30"/>
        </w:rPr>
      </w:pPr>
      <w:r w:rsidRPr="001C5AF3">
        <w:rPr>
          <w:rFonts w:ascii="Futura LT" w:hAnsi="Futura LT"/>
          <w:b/>
          <w:bCs/>
          <w:sz w:val="30"/>
          <w:szCs w:val="30"/>
        </w:rPr>
        <w:t xml:space="preserve">Incentivi alle funzioni tecniche </w:t>
      </w:r>
    </w:p>
    <w:p w14:paraId="1EC706AC" w14:textId="5457BC57" w:rsidR="00C6606A" w:rsidRPr="00C07C11" w:rsidRDefault="00C6606A" w:rsidP="00C6606A">
      <w:pPr>
        <w:jc w:val="center"/>
        <w:rPr>
          <w:rFonts w:ascii="Futura LT" w:hAnsi="Futura LT"/>
        </w:rPr>
      </w:pPr>
    </w:p>
    <w:p w14:paraId="1EC2F59B" w14:textId="0DED806E" w:rsidR="00C07C11" w:rsidRDefault="00C07C11" w:rsidP="006E59BA">
      <w:pPr>
        <w:jc w:val="both"/>
        <w:rPr>
          <w:rFonts w:ascii="Futura LT" w:hAnsi="Futura LT"/>
        </w:rPr>
      </w:pPr>
      <w:r w:rsidRPr="00C07C11">
        <w:rPr>
          <w:rFonts w:ascii="Futura LT" w:hAnsi="Futura LT"/>
        </w:rPr>
        <w:t>Gli incentivi per funzioni tecniche sono fondi destinati a tecnici dipendenti dell'ente a fronte dello svolgimento di attività volte alla conclusione di appalti, servizi e forniture che operano in deroga al principio di onnicomprensività della retribuzione</w:t>
      </w:r>
      <w:r>
        <w:rPr>
          <w:rFonts w:ascii="Futura LT" w:hAnsi="Futura LT"/>
        </w:rPr>
        <w:t>.</w:t>
      </w:r>
    </w:p>
    <w:p w14:paraId="2EE0551B" w14:textId="4DE32BFE" w:rsidR="00C07C11" w:rsidRPr="00C07C11" w:rsidRDefault="00C07C11" w:rsidP="006E59BA">
      <w:pPr>
        <w:jc w:val="both"/>
        <w:rPr>
          <w:rFonts w:ascii="Futura LT" w:hAnsi="Futura LT"/>
        </w:rPr>
      </w:pPr>
      <w:r>
        <w:rPr>
          <w:rFonts w:ascii="Futura LT" w:hAnsi="Futura LT"/>
        </w:rPr>
        <w:t>Essi rappresentano il 2% dell’importo complessivo dei lavori: d</w:t>
      </w:r>
      <w:r w:rsidRPr="00C07C11">
        <w:rPr>
          <w:rFonts w:ascii="Futura LT" w:hAnsi="Futura LT"/>
        </w:rPr>
        <w:t>i questa percentuale bisogna fare un’ulteriore ripartizione: l’80% viene destinato ai tecnici, il restante 20% può essere utilizzato per acquisti di beni, strumenti e servizi oppure per tirocini formativi.</w:t>
      </w:r>
    </w:p>
    <w:p w14:paraId="44E136DD" w14:textId="6465CA56" w:rsidR="00C6606A" w:rsidRPr="00C93D20" w:rsidRDefault="00C6606A" w:rsidP="006E59BA">
      <w:pPr>
        <w:jc w:val="both"/>
        <w:rPr>
          <w:rFonts w:ascii="Futura LT" w:hAnsi="Futura LT"/>
        </w:rPr>
      </w:pPr>
      <w:r w:rsidRPr="00C93D20">
        <w:rPr>
          <w:rFonts w:ascii="Futura LT" w:hAnsi="Futura LT"/>
        </w:rPr>
        <w:t>La materia</w:t>
      </w:r>
      <w:r w:rsidR="00C07C11" w:rsidRPr="00C93D20">
        <w:rPr>
          <w:rFonts w:ascii="Futura LT" w:hAnsi="Futura LT"/>
        </w:rPr>
        <w:t xml:space="preserve">, precedente inquadrata nell’art. 113 del d.lgs. 50/2016, trova specifica disciplina </w:t>
      </w:r>
      <w:r w:rsidRPr="00C93D20">
        <w:rPr>
          <w:rFonts w:ascii="Futura LT" w:hAnsi="Futura LT"/>
        </w:rPr>
        <w:t>nell’art. 45</w:t>
      </w:r>
      <w:r w:rsidR="00C07C11" w:rsidRPr="00C93D20">
        <w:rPr>
          <w:rFonts w:ascii="Futura LT" w:hAnsi="Futura LT"/>
        </w:rPr>
        <w:t>, contenuto nel Libro I, Parte IV, rubricato “Della progettazione”</w:t>
      </w:r>
      <w:r w:rsidRPr="00C93D20">
        <w:rPr>
          <w:rFonts w:ascii="Futura LT" w:hAnsi="Futura LT"/>
        </w:rPr>
        <w:t>.</w:t>
      </w:r>
    </w:p>
    <w:p w14:paraId="126B9F2F" w14:textId="77777777" w:rsidR="001C5AF3" w:rsidRPr="00C07C11" w:rsidRDefault="001C5AF3" w:rsidP="006E59BA">
      <w:pPr>
        <w:jc w:val="both"/>
        <w:rPr>
          <w:rFonts w:ascii="Futura LT" w:hAnsi="Futura LT"/>
          <w:u w:val="single"/>
        </w:rPr>
      </w:pPr>
    </w:p>
    <w:p w14:paraId="1FBB89D4" w14:textId="14DD283A" w:rsidR="00C6606A" w:rsidRPr="00C07C11" w:rsidRDefault="00C6606A" w:rsidP="006E59BA">
      <w:pPr>
        <w:jc w:val="both"/>
        <w:rPr>
          <w:rFonts w:ascii="Futura LT" w:hAnsi="Futura LT"/>
        </w:rPr>
      </w:pPr>
      <w:r w:rsidRPr="00C07C11">
        <w:rPr>
          <w:rFonts w:ascii="Futura LT" w:hAnsi="Futura LT"/>
        </w:rPr>
        <w:t>Le novità di maggior rilievo rispetto alla precedente disciplina sono le seguenti:</w:t>
      </w:r>
    </w:p>
    <w:p w14:paraId="598BB3E8" w14:textId="0CD01E25" w:rsidR="001C5AF3" w:rsidRDefault="00C6606A" w:rsidP="001C5AF3">
      <w:pPr>
        <w:pStyle w:val="Paragrafoelenco"/>
        <w:numPr>
          <w:ilvl w:val="0"/>
          <w:numId w:val="1"/>
        </w:numPr>
        <w:jc w:val="both"/>
        <w:rPr>
          <w:rFonts w:ascii="Futura LT" w:hAnsi="Futura LT"/>
        </w:rPr>
      </w:pPr>
      <w:r w:rsidRPr="00C07C11">
        <w:rPr>
          <w:rFonts w:ascii="Futura LT" w:hAnsi="Futura LT"/>
        </w:rPr>
        <w:t xml:space="preserve">Viene predisposto </w:t>
      </w:r>
      <w:r w:rsidRPr="00C07C11">
        <w:rPr>
          <w:rFonts w:ascii="Futura LT" w:hAnsi="Futura LT"/>
          <w:b/>
          <w:bCs/>
        </w:rPr>
        <w:t>un analitico e preciso elenco delle attività tecniche incentivabili</w:t>
      </w:r>
      <w:r w:rsidRPr="00C07C11">
        <w:rPr>
          <w:rFonts w:ascii="Futura LT" w:hAnsi="Futura LT"/>
        </w:rPr>
        <w:t xml:space="preserve">. L’elenco è individuato </w:t>
      </w:r>
      <w:r w:rsidRPr="00C07C11">
        <w:rPr>
          <w:rFonts w:ascii="Futura LT" w:hAnsi="Futura LT"/>
          <w:b/>
          <w:bCs/>
        </w:rPr>
        <w:t>nell’allegato I.10 del Codice</w:t>
      </w:r>
      <w:r w:rsidRPr="00C07C11">
        <w:rPr>
          <w:rFonts w:ascii="Futura LT" w:hAnsi="Futura LT"/>
        </w:rPr>
        <w:t xml:space="preserve">. </w:t>
      </w:r>
      <w:r w:rsidR="00C07C11" w:rsidRPr="00C07C11">
        <w:rPr>
          <w:rFonts w:ascii="Futura LT" w:hAnsi="Futura LT"/>
        </w:rPr>
        <w:t xml:space="preserve">L’allegato include un elenco tassativo di attività tecniche a carico degli stanziamenti previsti per le singole procedure che nel </w:t>
      </w:r>
      <w:r w:rsidR="00C07C11">
        <w:rPr>
          <w:rFonts w:ascii="Futura LT" w:hAnsi="Futura LT"/>
        </w:rPr>
        <w:t xml:space="preserve">precedente </w:t>
      </w:r>
      <w:r w:rsidR="00C07C11" w:rsidRPr="00C07C11">
        <w:rPr>
          <w:rFonts w:ascii="Futura LT" w:hAnsi="Futura LT"/>
        </w:rPr>
        <w:t>comma 1 dell’art. 113 d</w:t>
      </w:r>
      <w:r w:rsidR="001C5AF3">
        <w:rPr>
          <w:rFonts w:ascii="Futura LT" w:hAnsi="Futura LT"/>
        </w:rPr>
        <w:t>.</w:t>
      </w:r>
      <w:r w:rsidR="00C07C11" w:rsidRPr="00C07C11">
        <w:rPr>
          <w:rFonts w:ascii="Futura LT" w:hAnsi="Futura LT"/>
        </w:rPr>
        <w:t>lgs</w:t>
      </w:r>
      <w:r w:rsidR="001C5AF3">
        <w:rPr>
          <w:rFonts w:ascii="Futura LT" w:hAnsi="Futura LT"/>
        </w:rPr>
        <w:t>.</w:t>
      </w:r>
      <w:r w:rsidR="00C07C11" w:rsidRPr="00C07C11">
        <w:rPr>
          <w:rFonts w:ascii="Futura LT" w:hAnsi="Futura LT"/>
        </w:rPr>
        <w:t xml:space="preserve"> 50/2016 venivano definite in maniera generica, solo “</w:t>
      </w:r>
      <w:r w:rsidR="00C07C11" w:rsidRPr="001C5AF3">
        <w:rPr>
          <w:rFonts w:ascii="Futura LT" w:hAnsi="Futura LT"/>
          <w:i/>
          <w:iCs/>
        </w:rPr>
        <w:t>funzioni tecniche</w:t>
      </w:r>
      <w:r w:rsidR="00C07C11">
        <w:rPr>
          <w:rFonts w:ascii="Futura LT" w:hAnsi="Futura LT"/>
        </w:rPr>
        <w:t>”</w:t>
      </w:r>
      <w:r w:rsidR="00B24688">
        <w:rPr>
          <w:rFonts w:ascii="Futura LT" w:hAnsi="Futura LT"/>
        </w:rPr>
        <w:t>.</w:t>
      </w:r>
    </w:p>
    <w:p w14:paraId="40639C95" w14:textId="77777777" w:rsidR="00B24688" w:rsidRPr="001C5AF3" w:rsidRDefault="00B24688" w:rsidP="00B24688">
      <w:pPr>
        <w:pStyle w:val="Paragrafoelenco"/>
        <w:jc w:val="both"/>
        <w:rPr>
          <w:rFonts w:ascii="Futura LT" w:hAnsi="Futura LT"/>
        </w:rPr>
      </w:pPr>
    </w:p>
    <w:p w14:paraId="4D710B44" w14:textId="145B87D3" w:rsidR="00C07C11" w:rsidRDefault="00C07C11" w:rsidP="00C07C11">
      <w:pPr>
        <w:pStyle w:val="Paragrafoelenco"/>
        <w:jc w:val="both"/>
        <w:rPr>
          <w:rFonts w:ascii="Futura LT" w:hAnsi="Futura LT"/>
        </w:rPr>
      </w:pPr>
      <w:r>
        <w:rPr>
          <w:rFonts w:ascii="Futura LT" w:hAnsi="Futura LT"/>
        </w:rPr>
        <w:t>Tra le attività incentivabili</w:t>
      </w:r>
      <w:r w:rsidR="001C5AF3">
        <w:rPr>
          <w:rFonts w:ascii="Futura LT" w:hAnsi="Futura LT"/>
        </w:rPr>
        <w:t xml:space="preserve"> citate</w:t>
      </w:r>
      <w:r>
        <w:rPr>
          <w:rFonts w:ascii="Futura LT" w:hAnsi="Futura LT"/>
        </w:rPr>
        <w:t xml:space="preserve"> si annoverano in particolare:</w:t>
      </w:r>
    </w:p>
    <w:p w14:paraId="1D077224" w14:textId="56DA4862" w:rsidR="002760FF" w:rsidRPr="002760FF" w:rsidRDefault="002760FF" w:rsidP="002760FF">
      <w:pPr>
        <w:pStyle w:val="Paragrafoelenco"/>
        <w:numPr>
          <w:ilvl w:val="0"/>
          <w:numId w:val="5"/>
        </w:numPr>
        <w:jc w:val="both"/>
        <w:rPr>
          <w:rFonts w:ascii="Futura LT" w:hAnsi="Futura LT"/>
        </w:rPr>
      </w:pPr>
      <w:r>
        <w:rPr>
          <w:rFonts w:ascii="Futura LT" w:hAnsi="Futura LT"/>
        </w:rPr>
        <w:t xml:space="preserve">Attività di </w:t>
      </w:r>
      <w:r w:rsidRPr="002760FF">
        <w:rPr>
          <w:rFonts w:ascii="Futura LT" w:hAnsi="Futura LT"/>
        </w:rPr>
        <w:t>RUP</w:t>
      </w:r>
      <w:r>
        <w:rPr>
          <w:rFonts w:ascii="Futura LT" w:hAnsi="Futura LT"/>
        </w:rPr>
        <w:t xml:space="preserve"> e supporto al RUP</w:t>
      </w:r>
      <w:r w:rsidRPr="002760FF">
        <w:rPr>
          <w:rFonts w:ascii="Futura LT" w:hAnsi="Futura LT"/>
        </w:rPr>
        <w:t>;</w:t>
      </w:r>
    </w:p>
    <w:p w14:paraId="41B28121" w14:textId="430AAF7D" w:rsidR="002760FF" w:rsidRPr="002760FF" w:rsidRDefault="002760FF" w:rsidP="002760FF">
      <w:pPr>
        <w:pStyle w:val="Paragrafoelenco"/>
        <w:numPr>
          <w:ilvl w:val="0"/>
          <w:numId w:val="5"/>
        </w:numPr>
        <w:jc w:val="both"/>
        <w:rPr>
          <w:rFonts w:ascii="Futura LT" w:hAnsi="Futura LT"/>
        </w:rPr>
      </w:pPr>
      <w:r>
        <w:rPr>
          <w:rFonts w:ascii="Futura LT" w:hAnsi="Futura LT"/>
        </w:rPr>
        <w:t>P</w:t>
      </w:r>
      <w:r w:rsidRPr="002760FF">
        <w:rPr>
          <w:rFonts w:ascii="Futura LT" w:hAnsi="Futura LT"/>
        </w:rPr>
        <w:t>rogrammazione della spesa per investimenti;</w:t>
      </w:r>
    </w:p>
    <w:p w14:paraId="7810B5B6" w14:textId="19450BCD" w:rsidR="002760FF" w:rsidRPr="002760FF" w:rsidRDefault="002760FF" w:rsidP="002760FF">
      <w:pPr>
        <w:pStyle w:val="Paragrafoelenco"/>
        <w:numPr>
          <w:ilvl w:val="0"/>
          <w:numId w:val="5"/>
        </w:numPr>
        <w:jc w:val="both"/>
        <w:rPr>
          <w:rFonts w:ascii="Futura LT" w:hAnsi="Futura LT"/>
        </w:rPr>
      </w:pPr>
      <w:r>
        <w:rPr>
          <w:rFonts w:ascii="Futura LT" w:hAnsi="Futura LT"/>
        </w:rPr>
        <w:t>C</w:t>
      </w:r>
      <w:r w:rsidRPr="002760FF">
        <w:rPr>
          <w:rFonts w:ascii="Futura LT" w:hAnsi="Futura LT"/>
        </w:rPr>
        <w:t>ollaborazione all’attività del responsabile unico del progetto</w:t>
      </w:r>
      <w:r>
        <w:rPr>
          <w:rFonts w:ascii="Futura LT" w:hAnsi="Futura LT"/>
        </w:rPr>
        <w:t>;</w:t>
      </w:r>
    </w:p>
    <w:p w14:paraId="34180872" w14:textId="6032005B" w:rsidR="002760FF" w:rsidRPr="002760FF" w:rsidRDefault="002760FF" w:rsidP="002760FF">
      <w:pPr>
        <w:pStyle w:val="Paragrafoelenco"/>
        <w:numPr>
          <w:ilvl w:val="0"/>
          <w:numId w:val="5"/>
        </w:numPr>
        <w:jc w:val="both"/>
        <w:rPr>
          <w:rFonts w:ascii="Futura LT" w:hAnsi="Futura LT"/>
        </w:rPr>
      </w:pPr>
      <w:r>
        <w:rPr>
          <w:rFonts w:ascii="Futura LT" w:hAnsi="Futura LT"/>
        </w:rPr>
        <w:t>R</w:t>
      </w:r>
      <w:r w:rsidRPr="002760FF">
        <w:rPr>
          <w:rFonts w:ascii="Futura LT" w:hAnsi="Futura LT"/>
        </w:rPr>
        <w:t>edazione del documento di fattibilità delle alternative progettuali;</w:t>
      </w:r>
    </w:p>
    <w:p w14:paraId="1908C4AC" w14:textId="7568C78D" w:rsidR="002760FF" w:rsidRPr="002760FF" w:rsidRDefault="002760FF" w:rsidP="002760FF">
      <w:pPr>
        <w:pStyle w:val="Paragrafoelenco"/>
        <w:numPr>
          <w:ilvl w:val="0"/>
          <w:numId w:val="5"/>
        </w:numPr>
        <w:jc w:val="both"/>
        <w:rPr>
          <w:rFonts w:ascii="Futura LT" w:hAnsi="Futura LT"/>
        </w:rPr>
      </w:pPr>
      <w:r>
        <w:rPr>
          <w:rFonts w:ascii="Futura LT" w:hAnsi="Futura LT"/>
        </w:rPr>
        <w:t>R</w:t>
      </w:r>
      <w:r w:rsidRPr="002760FF">
        <w:rPr>
          <w:rFonts w:ascii="Futura LT" w:hAnsi="Futura LT"/>
        </w:rPr>
        <w:t>edazione del progetto di fattibilità tecnica ed economica;</w:t>
      </w:r>
    </w:p>
    <w:p w14:paraId="006DCA5D" w14:textId="63AE63D9" w:rsidR="002760FF" w:rsidRPr="002760FF" w:rsidRDefault="002760FF" w:rsidP="002760FF">
      <w:pPr>
        <w:pStyle w:val="Paragrafoelenco"/>
        <w:numPr>
          <w:ilvl w:val="0"/>
          <w:numId w:val="5"/>
        </w:numPr>
        <w:jc w:val="both"/>
        <w:rPr>
          <w:rFonts w:ascii="Futura LT" w:hAnsi="Futura LT"/>
        </w:rPr>
      </w:pPr>
      <w:r>
        <w:rPr>
          <w:rFonts w:ascii="Futura LT" w:hAnsi="Futura LT"/>
        </w:rPr>
        <w:t>R</w:t>
      </w:r>
      <w:r w:rsidRPr="002760FF">
        <w:rPr>
          <w:rFonts w:ascii="Futura LT" w:hAnsi="Futura LT"/>
        </w:rPr>
        <w:t>edazione del progetto esecutivo;</w:t>
      </w:r>
    </w:p>
    <w:p w14:paraId="0EF8F707" w14:textId="6BEC17A1" w:rsidR="002760FF" w:rsidRPr="002760FF" w:rsidRDefault="002760FF" w:rsidP="002760FF">
      <w:pPr>
        <w:pStyle w:val="Paragrafoelenco"/>
        <w:numPr>
          <w:ilvl w:val="0"/>
          <w:numId w:val="5"/>
        </w:numPr>
        <w:jc w:val="both"/>
        <w:rPr>
          <w:rFonts w:ascii="Futura LT" w:hAnsi="Futura LT"/>
        </w:rPr>
      </w:pPr>
      <w:r>
        <w:rPr>
          <w:rFonts w:ascii="Futura LT" w:hAnsi="Futura LT"/>
        </w:rPr>
        <w:t>C</w:t>
      </w:r>
      <w:r w:rsidRPr="002760FF">
        <w:rPr>
          <w:rFonts w:ascii="Futura LT" w:hAnsi="Futura LT"/>
        </w:rPr>
        <w:t>oordinamento per la sicurezza in fase di progettazione;</w:t>
      </w:r>
    </w:p>
    <w:p w14:paraId="00298597" w14:textId="0A36E7C5" w:rsidR="002760FF" w:rsidRPr="002760FF" w:rsidRDefault="002760FF" w:rsidP="002760FF">
      <w:pPr>
        <w:pStyle w:val="Paragrafoelenco"/>
        <w:numPr>
          <w:ilvl w:val="0"/>
          <w:numId w:val="5"/>
        </w:numPr>
        <w:jc w:val="both"/>
        <w:rPr>
          <w:rFonts w:ascii="Futura LT" w:hAnsi="Futura LT"/>
        </w:rPr>
      </w:pPr>
      <w:r>
        <w:rPr>
          <w:rFonts w:ascii="Futura LT" w:hAnsi="Futura LT"/>
        </w:rPr>
        <w:t>V</w:t>
      </w:r>
      <w:r w:rsidRPr="002760FF">
        <w:rPr>
          <w:rFonts w:ascii="Futura LT" w:hAnsi="Futura LT"/>
        </w:rPr>
        <w:t>erifica del progetto ai fini della sua validazione;</w:t>
      </w:r>
    </w:p>
    <w:p w14:paraId="53F699C1" w14:textId="6F449610" w:rsidR="002760FF" w:rsidRPr="002760FF" w:rsidRDefault="002760FF" w:rsidP="002760FF">
      <w:pPr>
        <w:pStyle w:val="Paragrafoelenco"/>
        <w:numPr>
          <w:ilvl w:val="0"/>
          <w:numId w:val="5"/>
        </w:numPr>
        <w:jc w:val="both"/>
        <w:rPr>
          <w:rFonts w:ascii="Futura LT" w:hAnsi="Futura LT"/>
        </w:rPr>
      </w:pPr>
      <w:r>
        <w:rPr>
          <w:rFonts w:ascii="Futura LT" w:hAnsi="Futura LT"/>
        </w:rPr>
        <w:t>P</w:t>
      </w:r>
      <w:r w:rsidRPr="002760FF">
        <w:rPr>
          <w:rFonts w:ascii="Futura LT" w:hAnsi="Futura LT"/>
        </w:rPr>
        <w:t>redisposizione dei documenti di gara;</w:t>
      </w:r>
    </w:p>
    <w:p w14:paraId="36756389" w14:textId="2A46F271" w:rsidR="002760FF" w:rsidRPr="002760FF" w:rsidRDefault="002760FF" w:rsidP="002760FF">
      <w:pPr>
        <w:pStyle w:val="Paragrafoelenco"/>
        <w:numPr>
          <w:ilvl w:val="0"/>
          <w:numId w:val="5"/>
        </w:numPr>
        <w:jc w:val="both"/>
        <w:rPr>
          <w:rFonts w:ascii="Futura LT" w:hAnsi="Futura LT"/>
        </w:rPr>
      </w:pPr>
      <w:r>
        <w:rPr>
          <w:rFonts w:ascii="Futura LT" w:hAnsi="Futura LT"/>
        </w:rPr>
        <w:t>D</w:t>
      </w:r>
      <w:r w:rsidRPr="002760FF">
        <w:rPr>
          <w:rFonts w:ascii="Futura LT" w:hAnsi="Futura LT"/>
        </w:rPr>
        <w:t>irezione dei lavori;</w:t>
      </w:r>
    </w:p>
    <w:p w14:paraId="507843DA" w14:textId="334396C9" w:rsidR="002760FF" w:rsidRPr="002760FF" w:rsidRDefault="002760FF" w:rsidP="002760FF">
      <w:pPr>
        <w:pStyle w:val="Paragrafoelenco"/>
        <w:numPr>
          <w:ilvl w:val="0"/>
          <w:numId w:val="5"/>
        </w:numPr>
        <w:jc w:val="both"/>
        <w:rPr>
          <w:rFonts w:ascii="Futura LT" w:hAnsi="Futura LT"/>
        </w:rPr>
      </w:pPr>
      <w:r>
        <w:rPr>
          <w:rFonts w:ascii="Futura LT" w:hAnsi="Futura LT"/>
        </w:rPr>
        <w:t>U</w:t>
      </w:r>
      <w:r w:rsidRPr="002760FF">
        <w:rPr>
          <w:rFonts w:ascii="Futura LT" w:hAnsi="Futura LT"/>
        </w:rPr>
        <w:t>fficio di direzione dei lavori</w:t>
      </w:r>
      <w:r>
        <w:rPr>
          <w:rFonts w:ascii="Futura LT" w:hAnsi="Futura LT"/>
        </w:rPr>
        <w:t>;</w:t>
      </w:r>
    </w:p>
    <w:p w14:paraId="30CFEE2B" w14:textId="258E04B2" w:rsidR="002760FF" w:rsidRPr="002760FF" w:rsidRDefault="002760FF" w:rsidP="002760FF">
      <w:pPr>
        <w:pStyle w:val="Paragrafoelenco"/>
        <w:numPr>
          <w:ilvl w:val="0"/>
          <w:numId w:val="5"/>
        </w:numPr>
        <w:jc w:val="both"/>
        <w:rPr>
          <w:rFonts w:ascii="Futura LT" w:hAnsi="Futura LT"/>
        </w:rPr>
      </w:pPr>
      <w:r>
        <w:rPr>
          <w:rFonts w:ascii="Futura LT" w:hAnsi="Futura LT"/>
        </w:rPr>
        <w:t>C</w:t>
      </w:r>
      <w:r w:rsidRPr="002760FF">
        <w:rPr>
          <w:rFonts w:ascii="Futura LT" w:hAnsi="Futura LT"/>
        </w:rPr>
        <w:t>oordinamento per la sicurezza in fase di esecuzione;</w:t>
      </w:r>
    </w:p>
    <w:p w14:paraId="33F0B7A5" w14:textId="0F77DFAD" w:rsidR="002760FF" w:rsidRPr="002760FF" w:rsidRDefault="002760FF" w:rsidP="002760FF">
      <w:pPr>
        <w:pStyle w:val="Paragrafoelenco"/>
        <w:numPr>
          <w:ilvl w:val="0"/>
          <w:numId w:val="5"/>
        </w:numPr>
        <w:jc w:val="both"/>
        <w:rPr>
          <w:rFonts w:ascii="Futura LT" w:hAnsi="Futura LT"/>
        </w:rPr>
      </w:pPr>
      <w:r>
        <w:rPr>
          <w:rFonts w:ascii="Futura LT" w:hAnsi="Futura LT"/>
        </w:rPr>
        <w:t>D</w:t>
      </w:r>
      <w:r w:rsidRPr="002760FF">
        <w:rPr>
          <w:rFonts w:ascii="Futura LT" w:hAnsi="Futura LT"/>
        </w:rPr>
        <w:t>irezione dell’esecuzione;</w:t>
      </w:r>
    </w:p>
    <w:p w14:paraId="34C20E7B" w14:textId="2F499052" w:rsidR="002760FF" w:rsidRPr="002760FF" w:rsidRDefault="002760FF" w:rsidP="002760FF">
      <w:pPr>
        <w:pStyle w:val="Paragrafoelenco"/>
        <w:numPr>
          <w:ilvl w:val="0"/>
          <w:numId w:val="5"/>
        </w:numPr>
        <w:jc w:val="both"/>
        <w:rPr>
          <w:rFonts w:ascii="Futura LT" w:hAnsi="Futura LT"/>
        </w:rPr>
      </w:pPr>
      <w:r>
        <w:rPr>
          <w:rFonts w:ascii="Futura LT" w:hAnsi="Futura LT"/>
        </w:rPr>
        <w:t>C</w:t>
      </w:r>
      <w:r w:rsidRPr="002760FF">
        <w:rPr>
          <w:rFonts w:ascii="Futura LT" w:hAnsi="Futura LT"/>
        </w:rPr>
        <w:t>ollaboratori del direttore dell’esecuzione</w:t>
      </w:r>
    </w:p>
    <w:p w14:paraId="13B260D9" w14:textId="029F14F1" w:rsidR="002760FF" w:rsidRPr="002760FF" w:rsidRDefault="002760FF" w:rsidP="002760FF">
      <w:pPr>
        <w:pStyle w:val="Paragrafoelenco"/>
        <w:numPr>
          <w:ilvl w:val="0"/>
          <w:numId w:val="5"/>
        </w:numPr>
        <w:jc w:val="both"/>
        <w:rPr>
          <w:rFonts w:ascii="Futura LT" w:hAnsi="Futura LT"/>
        </w:rPr>
      </w:pPr>
      <w:r>
        <w:rPr>
          <w:rFonts w:ascii="Futura LT" w:hAnsi="Futura LT"/>
        </w:rPr>
        <w:t>C</w:t>
      </w:r>
      <w:r w:rsidRPr="002760FF">
        <w:rPr>
          <w:rFonts w:ascii="Futura LT" w:hAnsi="Futura LT"/>
        </w:rPr>
        <w:t>oordinamento della sicurezza in fase di esecuzione;</w:t>
      </w:r>
    </w:p>
    <w:p w14:paraId="3D3A2858" w14:textId="6D81018D" w:rsidR="002760FF" w:rsidRPr="002760FF" w:rsidRDefault="002760FF" w:rsidP="002760FF">
      <w:pPr>
        <w:pStyle w:val="Paragrafoelenco"/>
        <w:numPr>
          <w:ilvl w:val="0"/>
          <w:numId w:val="5"/>
        </w:numPr>
        <w:jc w:val="both"/>
        <w:rPr>
          <w:rFonts w:ascii="Futura LT" w:hAnsi="Futura LT"/>
        </w:rPr>
      </w:pPr>
      <w:r>
        <w:rPr>
          <w:rFonts w:ascii="Futura LT" w:hAnsi="Futura LT"/>
        </w:rPr>
        <w:t>C</w:t>
      </w:r>
      <w:r w:rsidRPr="002760FF">
        <w:rPr>
          <w:rFonts w:ascii="Futura LT" w:hAnsi="Futura LT"/>
        </w:rPr>
        <w:t>ollaudo tecnico-amministrativo;</w:t>
      </w:r>
    </w:p>
    <w:p w14:paraId="7B2A84B1" w14:textId="0E5635C0" w:rsidR="002760FF" w:rsidRPr="002760FF" w:rsidRDefault="002760FF" w:rsidP="002760FF">
      <w:pPr>
        <w:pStyle w:val="Paragrafoelenco"/>
        <w:numPr>
          <w:ilvl w:val="0"/>
          <w:numId w:val="5"/>
        </w:numPr>
        <w:jc w:val="both"/>
        <w:rPr>
          <w:rFonts w:ascii="Futura LT" w:hAnsi="Futura LT"/>
        </w:rPr>
      </w:pPr>
      <w:r>
        <w:rPr>
          <w:rFonts w:ascii="Futura LT" w:hAnsi="Futura LT"/>
        </w:rPr>
        <w:t>R</w:t>
      </w:r>
      <w:r w:rsidRPr="002760FF">
        <w:rPr>
          <w:rFonts w:ascii="Futura LT" w:hAnsi="Futura LT"/>
        </w:rPr>
        <w:t>egolare esecuzione;</w:t>
      </w:r>
    </w:p>
    <w:p w14:paraId="1FC3B820" w14:textId="77777777" w:rsidR="00B24688" w:rsidRDefault="002760FF" w:rsidP="00B24688">
      <w:pPr>
        <w:pStyle w:val="Paragrafoelenco"/>
        <w:numPr>
          <w:ilvl w:val="0"/>
          <w:numId w:val="5"/>
        </w:numPr>
        <w:jc w:val="both"/>
        <w:rPr>
          <w:rFonts w:ascii="Futura LT" w:hAnsi="Futura LT"/>
        </w:rPr>
      </w:pPr>
      <w:r>
        <w:rPr>
          <w:rFonts w:ascii="Futura LT" w:hAnsi="Futura LT"/>
        </w:rPr>
        <w:t>V</w:t>
      </w:r>
      <w:r w:rsidRPr="002760FF">
        <w:rPr>
          <w:rFonts w:ascii="Futura LT" w:hAnsi="Futura LT"/>
        </w:rPr>
        <w:t>erifica di conformità;</w:t>
      </w:r>
    </w:p>
    <w:p w14:paraId="28F55FCF" w14:textId="111D7E5D" w:rsidR="00866282" w:rsidRPr="00866282" w:rsidRDefault="00866282" w:rsidP="00866282">
      <w:pPr>
        <w:jc w:val="both"/>
        <w:rPr>
          <w:rFonts w:ascii="Futura LT" w:hAnsi="Futura LT"/>
        </w:rPr>
      </w:pPr>
      <w:r>
        <w:rPr>
          <w:noProof/>
        </w:rPr>
        <w:lastRenderedPageBreak/>
        <w:drawing>
          <wp:inline distT="0" distB="0" distL="0" distR="0" wp14:anchorId="70F413E1" wp14:editId="6F0E4297">
            <wp:extent cx="3286125" cy="542290"/>
            <wp:effectExtent l="0" t="0" r="952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86125" cy="542290"/>
                    </a:xfrm>
                    <a:prstGeom prst="rect">
                      <a:avLst/>
                    </a:prstGeom>
                    <a:noFill/>
                  </pic:spPr>
                </pic:pic>
              </a:graphicData>
            </a:graphic>
          </wp:inline>
        </w:drawing>
      </w:r>
    </w:p>
    <w:p w14:paraId="2BCC435C" w14:textId="77777777" w:rsidR="00866282" w:rsidRDefault="00866282" w:rsidP="00866282">
      <w:pPr>
        <w:pStyle w:val="Paragrafoelenco"/>
        <w:ind w:left="1440"/>
        <w:jc w:val="both"/>
        <w:rPr>
          <w:rFonts w:ascii="Futura LT" w:hAnsi="Futura LT"/>
        </w:rPr>
      </w:pPr>
    </w:p>
    <w:p w14:paraId="159FB015" w14:textId="77777777" w:rsidR="00866282" w:rsidRDefault="00866282" w:rsidP="00866282">
      <w:pPr>
        <w:pStyle w:val="Paragrafoelenco"/>
        <w:ind w:left="1440"/>
        <w:jc w:val="both"/>
        <w:rPr>
          <w:rFonts w:ascii="Futura LT" w:hAnsi="Futura LT"/>
        </w:rPr>
      </w:pPr>
    </w:p>
    <w:p w14:paraId="1BEDA558" w14:textId="5662D771" w:rsidR="00C93D20" w:rsidRPr="00866282" w:rsidRDefault="002760FF" w:rsidP="00866282">
      <w:pPr>
        <w:pStyle w:val="Paragrafoelenco"/>
        <w:numPr>
          <w:ilvl w:val="0"/>
          <w:numId w:val="5"/>
        </w:numPr>
        <w:jc w:val="both"/>
        <w:rPr>
          <w:rFonts w:ascii="Futura LT" w:hAnsi="Futura LT"/>
        </w:rPr>
      </w:pPr>
      <w:r w:rsidRPr="00B24688">
        <w:rPr>
          <w:rFonts w:ascii="Futura LT" w:hAnsi="Futura LT"/>
        </w:rPr>
        <w:t>Collaudo statico</w:t>
      </w:r>
      <w:r w:rsidR="00866282">
        <w:rPr>
          <w:rFonts w:ascii="Futura LT" w:hAnsi="Futura LT"/>
        </w:rPr>
        <w:t>.</w:t>
      </w:r>
    </w:p>
    <w:p w14:paraId="48F4D030" w14:textId="77777777" w:rsidR="00C93D20" w:rsidRDefault="00C93D20" w:rsidP="00C93D20">
      <w:pPr>
        <w:pStyle w:val="Paragrafoelenco"/>
        <w:jc w:val="both"/>
        <w:rPr>
          <w:rFonts w:ascii="Futura LT" w:hAnsi="Futura LT"/>
        </w:rPr>
      </w:pPr>
    </w:p>
    <w:p w14:paraId="76C99AB8" w14:textId="06ECE409" w:rsidR="00B24688" w:rsidRDefault="00C6606A" w:rsidP="00B24688">
      <w:pPr>
        <w:pStyle w:val="Paragrafoelenco"/>
        <w:numPr>
          <w:ilvl w:val="0"/>
          <w:numId w:val="1"/>
        </w:numPr>
        <w:jc w:val="both"/>
        <w:rPr>
          <w:rFonts w:ascii="Futura LT" w:hAnsi="Futura LT"/>
        </w:rPr>
      </w:pPr>
      <w:r w:rsidRPr="00B24688">
        <w:rPr>
          <w:rFonts w:ascii="Futura LT" w:hAnsi="Futura LT"/>
        </w:rPr>
        <w:t xml:space="preserve">Il tetto retributivo individuale in favore del dipendente addetto alle funzioni tecniche </w:t>
      </w:r>
      <w:r w:rsidRPr="00B24688">
        <w:rPr>
          <w:rFonts w:ascii="Futura LT" w:hAnsi="Futura LT"/>
          <w:b/>
          <w:bCs/>
        </w:rPr>
        <w:t xml:space="preserve">viene elevato fino al 100% </w:t>
      </w:r>
      <w:r w:rsidRPr="00B24688">
        <w:rPr>
          <w:rFonts w:ascii="Futura LT" w:hAnsi="Futura LT"/>
        </w:rPr>
        <w:t>del trattamento economico complessivo annuo lordo percepito</w:t>
      </w:r>
      <w:r w:rsidR="00B24688">
        <w:rPr>
          <w:rFonts w:ascii="Futura LT" w:hAnsi="Futura LT"/>
        </w:rPr>
        <w:t>. Nel</w:t>
      </w:r>
      <w:r w:rsidRPr="00B24688">
        <w:rPr>
          <w:rFonts w:ascii="Futura LT" w:hAnsi="Futura LT"/>
        </w:rPr>
        <w:t xml:space="preserve"> precedente </w:t>
      </w:r>
      <w:r w:rsidR="001C5AF3" w:rsidRPr="00B24688">
        <w:rPr>
          <w:rFonts w:ascii="Futura LT" w:hAnsi="Futura LT"/>
        </w:rPr>
        <w:t>d</w:t>
      </w:r>
      <w:r w:rsidRPr="00B24688">
        <w:rPr>
          <w:rFonts w:ascii="Futura LT" w:hAnsi="Futura LT"/>
        </w:rPr>
        <w:t>.</w:t>
      </w:r>
      <w:r w:rsidR="001C5AF3" w:rsidRPr="00B24688">
        <w:rPr>
          <w:rFonts w:ascii="Futura LT" w:hAnsi="Futura LT"/>
        </w:rPr>
        <w:t>l</w:t>
      </w:r>
      <w:r w:rsidRPr="00B24688">
        <w:rPr>
          <w:rFonts w:ascii="Futura LT" w:hAnsi="Futura LT"/>
        </w:rPr>
        <w:t>gs. 50/2016;</w:t>
      </w:r>
      <w:r w:rsidR="00B24688">
        <w:rPr>
          <w:rFonts w:ascii="Futura LT" w:hAnsi="Futura LT"/>
        </w:rPr>
        <w:t xml:space="preserve"> poteva raggiungere al massimo </w:t>
      </w:r>
      <w:r w:rsidR="00B24688" w:rsidRPr="00C93D20">
        <w:rPr>
          <w:rFonts w:ascii="Futura LT" w:hAnsi="Futura LT"/>
          <w:b/>
          <w:bCs/>
        </w:rPr>
        <w:t>il 50%</w:t>
      </w:r>
      <w:r w:rsidR="00B24688">
        <w:rPr>
          <w:rFonts w:ascii="Futura LT" w:hAnsi="Futura LT"/>
        </w:rPr>
        <w:t xml:space="preserve"> del trattamento economico annuo lordo del dipendente interessato</w:t>
      </w:r>
      <w:r w:rsidR="001C5AF3" w:rsidRPr="00B24688">
        <w:rPr>
          <w:rFonts w:ascii="Futura LT" w:hAnsi="Futura LT"/>
        </w:rPr>
        <w:t>.</w:t>
      </w:r>
    </w:p>
    <w:p w14:paraId="330552BC" w14:textId="1AE1D5E8" w:rsidR="001C5AF3" w:rsidRPr="00B24688" w:rsidRDefault="001C5AF3" w:rsidP="00B24688">
      <w:pPr>
        <w:pStyle w:val="Paragrafoelenco"/>
        <w:jc w:val="both"/>
        <w:rPr>
          <w:rFonts w:ascii="Futura LT" w:hAnsi="Futura LT"/>
        </w:rPr>
      </w:pPr>
      <w:r w:rsidRPr="00B24688">
        <w:rPr>
          <w:rFonts w:ascii="Futura LT" w:hAnsi="Futura LT"/>
        </w:rPr>
        <w:t>Nel comma 4 dell’art. 45 del nuovo testo normativo si legge:</w:t>
      </w:r>
    </w:p>
    <w:p w14:paraId="454EC009" w14:textId="74888FEE" w:rsidR="006E59BA" w:rsidRDefault="001C5AF3" w:rsidP="00C93D20">
      <w:pPr>
        <w:pStyle w:val="Paragrafoelenco"/>
        <w:jc w:val="both"/>
        <w:rPr>
          <w:rFonts w:ascii="Futura LT" w:hAnsi="Futura LT"/>
          <w:i/>
          <w:iCs/>
        </w:rPr>
      </w:pPr>
      <w:r>
        <w:rPr>
          <w:rFonts w:ascii="Futura LT" w:hAnsi="Futura LT"/>
          <w:i/>
          <w:iCs/>
        </w:rPr>
        <w:t>“</w:t>
      </w:r>
      <w:r w:rsidRPr="001C5AF3">
        <w:rPr>
          <w:rFonts w:ascii="Futura LT" w:hAnsi="Futura LT"/>
          <w:i/>
          <w:iCs/>
        </w:rPr>
        <w:t>L’incentivo complessivamente maturato dal dipendente nel corso dell’anno di competenza, anche per attività svolte per conto di altre amministrazioni, non può superare il trattamento economico complessivo annuo lordo percepito dal dipendente. (100%)</w:t>
      </w:r>
    </w:p>
    <w:p w14:paraId="327A46F1" w14:textId="77777777" w:rsidR="00C93D20" w:rsidRPr="00C93D20" w:rsidRDefault="00C93D20" w:rsidP="00C93D20">
      <w:pPr>
        <w:pStyle w:val="Paragrafoelenco"/>
        <w:jc w:val="both"/>
        <w:rPr>
          <w:rFonts w:ascii="Futura LT" w:hAnsi="Futura LT"/>
          <w:i/>
          <w:iCs/>
        </w:rPr>
      </w:pPr>
    </w:p>
    <w:p w14:paraId="4EF490D9" w14:textId="2872FC03" w:rsidR="00C93D20" w:rsidRDefault="006E59BA" w:rsidP="00C93D20">
      <w:pPr>
        <w:pStyle w:val="Paragrafoelenco"/>
        <w:numPr>
          <w:ilvl w:val="0"/>
          <w:numId w:val="1"/>
        </w:numPr>
        <w:jc w:val="both"/>
        <w:rPr>
          <w:rFonts w:ascii="Futura LT" w:hAnsi="Futura LT"/>
        </w:rPr>
      </w:pPr>
      <w:r w:rsidRPr="00C07C11">
        <w:rPr>
          <w:rFonts w:ascii="Futura LT" w:hAnsi="Futura LT"/>
        </w:rPr>
        <w:t xml:space="preserve">Viene fatta salva la facoltà delle stazioni appaltanti e degli enti concedenti di </w:t>
      </w:r>
      <w:r w:rsidRPr="00C07C11">
        <w:rPr>
          <w:rFonts w:ascii="Futura LT" w:hAnsi="Futura LT"/>
          <w:b/>
          <w:bCs/>
        </w:rPr>
        <w:t xml:space="preserve">prevedere una modalità diversa di retribuzione </w:t>
      </w:r>
      <w:r w:rsidRPr="00C07C11">
        <w:rPr>
          <w:rFonts w:ascii="Futura LT" w:hAnsi="Futura LT"/>
        </w:rPr>
        <w:t>delle funzioni tecniche svolte dai dipendenti, ipotesi non presente nel D.Lgs 50/2016</w:t>
      </w:r>
      <w:r w:rsidR="00C93D20">
        <w:rPr>
          <w:rFonts w:ascii="Futura LT" w:hAnsi="Futura LT"/>
        </w:rPr>
        <w:t>.</w:t>
      </w:r>
    </w:p>
    <w:p w14:paraId="1175A056" w14:textId="64D7E6C4" w:rsidR="00C93D20" w:rsidRDefault="00C93D20" w:rsidP="00C93D20">
      <w:pPr>
        <w:pStyle w:val="Paragrafoelenco"/>
        <w:rPr>
          <w:rFonts w:ascii="Futura LT" w:hAnsi="Futura LT"/>
        </w:rPr>
      </w:pPr>
      <w:r>
        <w:rPr>
          <w:rFonts w:ascii="Futura LT" w:hAnsi="Futura LT"/>
        </w:rPr>
        <w:t>Nel comma 2 dell’art. 45 del nuovo testo normativo si legge:</w:t>
      </w:r>
    </w:p>
    <w:p w14:paraId="0F9D18B9" w14:textId="74541E44" w:rsidR="00C93D20" w:rsidRDefault="00C93D20" w:rsidP="00C93D20">
      <w:pPr>
        <w:pStyle w:val="Paragrafoelenco"/>
        <w:jc w:val="both"/>
        <w:rPr>
          <w:rFonts w:ascii="Futura LT" w:hAnsi="Futura LT"/>
        </w:rPr>
      </w:pPr>
      <w:r>
        <w:rPr>
          <w:rFonts w:ascii="Futura LT" w:hAnsi="Futura LT"/>
        </w:rPr>
        <w:t>“</w:t>
      </w:r>
      <w:r w:rsidRPr="00C93D20">
        <w:rPr>
          <w:rFonts w:ascii="Futura LT" w:hAnsi="Futura LT"/>
          <w:i/>
          <w:iCs/>
        </w:rPr>
        <w:t>E’ fatta salva ai fini dell’esclusione dell’obbligo di destinazione delle risorse di cui al presente comma, la facoltà delle stazioni appaltanti e degli enti concedenti di prevedere una modalità diversa di retribuzione delle funzioni tecniche svolte dai propri dipendenti</w:t>
      </w:r>
      <w:r>
        <w:rPr>
          <w:rFonts w:ascii="Futura LT" w:hAnsi="Futura LT"/>
        </w:rPr>
        <w:t>”</w:t>
      </w:r>
    </w:p>
    <w:p w14:paraId="135C48C3" w14:textId="77777777" w:rsidR="00C93D20" w:rsidRPr="00C93D20" w:rsidRDefault="00C93D20" w:rsidP="00C93D20">
      <w:pPr>
        <w:pStyle w:val="Paragrafoelenco"/>
        <w:jc w:val="both"/>
        <w:rPr>
          <w:rFonts w:ascii="Futura LT" w:hAnsi="Futura LT"/>
        </w:rPr>
      </w:pPr>
    </w:p>
    <w:p w14:paraId="1E7F37A9" w14:textId="57B60EA9" w:rsidR="00866282" w:rsidRDefault="006E59BA" w:rsidP="00866282">
      <w:pPr>
        <w:pStyle w:val="Paragrafoelenco"/>
        <w:numPr>
          <w:ilvl w:val="0"/>
          <w:numId w:val="1"/>
        </w:numPr>
        <w:jc w:val="both"/>
        <w:rPr>
          <w:rFonts w:ascii="Futura LT" w:hAnsi="Futura LT"/>
        </w:rPr>
      </w:pPr>
      <w:r w:rsidRPr="00C07C11">
        <w:rPr>
          <w:rFonts w:ascii="Futura LT" w:hAnsi="Futura LT"/>
          <w:b/>
          <w:bCs/>
        </w:rPr>
        <w:t>Gli incentivi</w:t>
      </w:r>
      <w:r w:rsidR="00C93D20">
        <w:rPr>
          <w:rFonts w:ascii="Futura LT" w:hAnsi="Futura LT"/>
          <w:b/>
          <w:bCs/>
        </w:rPr>
        <w:t xml:space="preserve"> in questione</w:t>
      </w:r>
      <w:r w:rsidRPr="00C07C11">
        <w:rPr>
          <w:rFonts w:ascii="Futura LT" w:hAnsi="Futura LT"/>
          <w:b/>
          <w:bCs/>
        </w:rPr>
        <w:t xml:space="preserve"> vengono erogati direttamente al dipendente</w:t>
      </w:r>
      <w:r w:rsidRPr="00C07C11">
        <w:rPr>
          <w:rFonts w:ascii="Futura LT" w:hAnsi="Futura LT"/>
        </w:rPr>
        <w:t xml:space="preserve">, senza la preventiva confluenza nel fondo delle risorse decentrate, previsto dal vigente art. 113 del </w:t>
      </w:r>
      <w:r w:rsidR="00866282">
        <w:rPr>
          <w:rFonts w:ascii="Futura LT" w:hAnsi="Futura LT"/>
        </w:rPr>
        <w:t>d</w:t>
      </w:r>
      <w:r w:rsidRPr="00C07C11">
        <w:rPr>
          <w:rFonts w:ascii="Futura LT" w:hAnsi="Futura LT"/>
        </w:rPr>
        <w:t>.</w:t>
      </w:r>
      <w:r w:rsidR="00866282">
        <w:rPr>
          <w:rFonts w:ascii="Futura LT" w:hAnsi="Futura LT"/>
        </w:rPr>
        <w:t>l</w:t>
      </w:r>
      <w:r w:rsidRPr="00C07C11">
        <w:rPr>
          <w:rFonts w:ascii="Futura LT" w:hAnsi="Futura LT"/>
        </w:rPr>
        <w:t>gs. 50/2016. Ciò dovrebbe permettere una semplificazione burocratica e contabile</w:t>
      </w:r>
      <w:r w:rsidR="00C93D20">
        <w:rPr>
          <w:rFonts w:ascii="Futura LT" w:hAnsi="Futura LT"/>
        </w:rPr>
        <w:t>;</w:t>
      </w:r>
    </w:p>
    <w:p w14:paraId="5B0BA4EA" w14:textId="77777777" w:rsidR="00866282" w:rsidRPr="00866282" w:rsidRDefault="00866282" w:rsidP="00866282">
      <w:pPr>
        <w:pStyle w:val="Paragrafoelenco"/>
        <w:jc w:val="both"/>
        <w:rPr>
          <w:rFonts w:ascii="Futura LT" w:hAnsi="Futura LT"/>
        </w:rPr>
      </w:pPr>
    </w:p>
    <w:p w14:paraId="452DB926" w14:textId="2701AD31" w:rsidR="00C93D20" w:rsidRPr="001C5AF3" w:rsidRDefault="00C93D20" w:rsidP="001B5FC6">
      <w:pPr>
        <w:pStyle w:val="Paragrafoelenco"/>
        <w:numPr>
          <w:ilvl w:val="0"/>
          <w:numId w:val="1"/>
        </w:numPr>
        <w:jc w:val="both"/>
        <w:rPr>
          <w:rFonts w:ascii="Futura LT" w:hAnsi="Futura LT"/>
        </w:rPr>
      </w:pPr>
      <w:r w:rsidRPr="00C93D20">
        <w:rPr>
          <w:rFonts w:ascii="Futura LT" w:hAnsi="Futura LT"/>
        </w:rPr>
        <w:t>Viene effettuato riferimento alle “</w:t>
      </w:r>
      <w:r w:rsidRPr="00C93D20">
        <w:rPr>
          <w:rFonts w:ascii="Futura LT" w:hAnsi="Futura LT"/>
          <w:b/>
          <w:bCs/>
          <w:i/>
          <w:iCs/>
        </w:rPr>
        <w:t>procedure di affidamento</w:t>
      </w:r>
      <w:r w:rsidRPr="00C93D20">
        <w:rPr>
          <w:rFonts w:ascii="Futura LT" w:hAnsi="Futura LT"/>
        </w:rPr>
        <w:t>”, piuttosto che alla “</w:t>
      </w:r>
      <w:r w:rsidRPr="00C93D20">
        <w:rPr>
          <w:rFonts w:ascii="Futura LT" w:hAnsi="Futura LT"/>
          <w:i/>
          <w:iCs/>
        </w:rPr>
        <w:t>gara</w:t>
      </w:r>
      <w:r w:rsidRPr="00C93D20">
        <w:rPr>
          <w:rFonts w:ascii="Futura LT" w:hAnsi="Futura LT"/>
        </w:rPr>
        <w:t>”. Ciò determina che risultano espressamente soggette alla disciplina degli incentivi tecnici anche ipotesi di affidamento diretto “puro”, quali concessioni e project finance; copertura di oneri assicurativi;</w:t>
      </w:r>
    </w:p>
    <w:p w14:paraId="626251FF" w14:textId="77777777" w:rsidR="001B5FC6" w:rsidRDefault="001B5FC6" w:rsidP="001C5AF3">
      <w:pPr>
        <w:jc w:val="both"/>
        <w:rPr>
          <w:rFonts w:ascii="Futura LT" w:hAnsi="Futura LT"/>
        </w:rPr>
      </w:pPr>
    </w:p>
    <w:p w14:paraId="5F67C77C" w14:textId="77777777" w:rsidR="001B5FC6" w:rsidRDefault="001B5FC6" w:rsidP="001C5AF3">
      <w:pPr>
        <w:jc w:val="both"/>
        <w:rPr>
          <w:rFonts w:ascii="Futura LT" w:hAnsi="Futura LT"/>
        </w:rPr>
      </w:pPr>
    </w:p>
    <w:p w14:paraId="496C5411" w14:textId="77777777" w:rsidR="001B5FC6" w:rsidRDefault="001B5FC6" w:rsidP="001C5AF3">
      <w:pPr>
        <w:jc w:val="both"/>
        <w:rPr>
          <w:rFonts w:ascii="Futura LT" w:hAnsi="Futura LT"/>
        </w:rPr>
      </w:pPr>
      <w:r>
        <w:rPr>
          <w:rFonts w:ascii="Futura LT" w:hAnsi="Futura LT"/>
        </w:rPr>
        <w:t xml:space="preserve">Si specifica che </w:t>
      </w:r>
      <w:r w:rsidRPr="001B5FC6">
        <w:rPr>
          <w:rFonts w:ascii="Futura LT" w:hAnsi="Futura LT"/>
          <w:b/>
          <w:bCs/>
        </w:rPr>
        <w:t>n</w:t>
      </w:r>
      <w:r w:rsidR="001C5AF3" w:rsidRPr="001B5FC6">
        <w:rPr>
          <w:rFonts w:ascii="Futura LT" w:hAnsi="Futura LT"/>
          <w:b/>
          <w:bCs/>
        </w:rPr>
        <w:t>on sono modificate le modalità di ripartizione</w:t>
      </w:r>
      <w:r w:rsidR="001C5AF3" w:rsidRPr="001C5AF3">
        <w:rPr>
          <w:rFonts w:ascii="Futura LT" w:hAnsi="Futura LT"/>
        </w:rPr>
        <w:t xml:space="preserve">. </w:t>
      </w:r>
    </w:p>
    <w:p w14:paraId="1D6D48B7" w14:textId="77777777" w:rsidR="001B5FC6" w:rsidRDefault="001C5AF3" w:rsidP="001C5AF3">
      <w:pPr>
        <w:jc w:val="both"/>
        <w:rPr>
          <w:rFonts w:ascii="Futura LT" w:hAnsi="Futura LT"/>
        </w:rPr>
      </w:pPr>
      <w:r w:rsidRPr="001C5AF3">
        <w:rPr>
          <w:rFonts w:ascii="Futura LT" w:hAnsi="Futura LT"/>
        </w:rPr>
        <w:t xml:space="preserve">Il 2% dell’importo dei lavori, dei servizi e delle forniture </w:t>
      </w:r>
      <w:r w:rsidR="001B5FC6">
        <w:rPr>
          <w:rFonts w:ascii="Futura LT" w:hAnsi="Futura LT"/>
        </w:rPr>
        <w:t xml:space="preserve">rimane </w:t>
      </w:r>
      <w:r w:rsidRPr="001C5AF3">
        <w:rPr>
          <w:rFonts w:ascii="Futura LT" w:hAnsi="Futura LT"/>
        </w:rPr>
        <w:t xml:space="preserve">destinato ad un fondo apposito, di cui l’ 80% viene destinato alla retribuzione delle funzioni tecniche. </w:t>
      </w:r>
    </w:p>
    <w:p w14:paraId="7170A8DE" w14:textId="0B3CF109" w:rsidR="001B5FC6" w:rsidRDefault="001C5AF3" w:rsidP="001C5AF3">
      <w:pPr>
        <w:jc w:val="both"/>
        <w:rPr>
          <w:rFonts w:ascii="Futura LT" w:hAnsi="Futura LT"/>
        </w:rPr>
      </w:pPr>
      <w:r w:rsidRPr="001C5AF3">
        <w:rPr>
          <w:rFonts w:ascii="Futura LT" w:hAnsi="Futura LT"/>
        </w:rPr>
        <w:t xml:space="preserve">Il restante 20% viene destinato </w:t>
      </w:r>
      <w:r w:rsidRPr="001B5FC6">
        <w:rPr>
          <w:rFonts w:ascii="Futura LT" w:hAnsi="Futura LT"/>
          <w:b/>
          <w:bCs/>
        </w:rPr>
        <w:t>all’acquisto di beni e tecnologie funzionali a progetti di innovazione</w:t>
      </w:r>
      <w:r w:rsidRPr="001C5AF3">
        <w:rPr>
          <w:rFonts w:ascii="Futura LT" w:hAnsi="Futura LT"/>
        </w:rPr>
        <w:t xml:space="preserve">, </w:t>
      </w:r>
      <w:r w:rsidR="001B5FC6">
        <w:rPr>
          <w:rFonts w:ascii="Futura LT" w:hAnsi="Futura LT"/>
        </w:rPr>
        <w:t>anche per incentivare:</w:t>
      </w:r>
    </w:p>
    <w:p w14:paraId="6871632E" w14:textId="37D92887" w:rsidR="001B5FC6" w:rsidRPr="001B5FC6" w:rsidRDefault="001B5FC6" w:rsidP="001B5FC6">
      <w:pPr>
        <w:pStyle w:val="Paragrafoelenco"/>
        <w:numPr>
          <w:ilvl w:val="0"/>
          <w:numId w:val="5"/>
        </w:numPr>
        <w:jc w:val="both"/>
        <w:rPr>
          <w:rFonts w:ascii="Futura LT" w:hAnsi="Futura LT"/>
        </w:rPr>
      </w:pPr>
      <w:r>
        <w:rPr>
          <w:rFonts w:ascii="Futura LT" w:hAnsi="Futura LT"/>
        </w:rPr>
        <w:t>L</w:t>
      </w:r>
      <w:r w:rsidRPr="001B5FC6">
        <w:rPr>
          <w:rFonts w:ascii="Futura LT" w:hAnsi="Futura LT"/>
        </w:rPr>
        <w:t xml:space="preserve">a modellazione elettronica informativa per l’edilizia e le infrastrutture </w:t>
      </w:r>
    </w:p>
    <w:p w14:paraId="5DF5BBDC" w14:textId="77777777" w:rsidR="00866282" w:rsidRDefault="001B5FC6" w:rsidP="00866282">
      <w:pPr>
        <w:pStyle w:val="Paragrafoelenco"/>
        <w:numPr>
          <w:ilvl w:val="0"/>
          <w:numId w:val="5"/>
        </w:numPr>
        <w:jc w:val="both"/>
        <w:rPr>
          <w:rFonts w:ascii="Futura LT" w:hAnsi="Futura LT"/>
        </w:rPr>
      </w:pPr>
      <w:r>
        <w:rPr>
          <w:rFonts w:ascii="Futura LT" w:hAnsi="Futura LT"/>
        </w:rPr>
        <w:t>L</w:t>
      </w:r>
      <w:r w:rsidRPr="001B5FC6">
        <w:rPr>
          <w:rFonts w:ascii="Futura LT" w:hAnsi="Futura LT"/>
        </w:rPr>
        <w:t>’implementazione delle banche dati per il controllo e il miglioramento della capacità di spesa;</w:t>
      </w:r>
    </w:p>
    <w:p w14:paraId="25FD392A" w14:textId="3A6C576E" w:rsidR="00866282" w:rsidRPr="00260972" w:rsidRDefault="00866282" w:rsidP="00260972">
      <w:pPr>
        <w:jc w:val="both"/>
        <w:rPr>
          <w:rFonts w:ascii="Futura LT" w:hAnsi="Futura LT"/>
        </w:rPr>
      </w:pPr>
      <w:r>
        <w:rPr>
          <w:noProof/>
        </w:rPr>
        <w:lastRenderedPageBreak/>
        <w:drawing>
          <wp:inline distT="0" distB="0" distL="0" distR="0" wp14:anchorId="69044B36" wp14:editId="6CCC4388">
            <wp:extent cx="3286125" cy="542290"/>
            <wp:effectExtent l="0" t="0" r="9525"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86125" cy="542290"/>
                    </a:xfrm>
                    <a:prstGeom prst="rect">
                      <a:avLst/>
                    </a:prstGeom>
                    <a:noFill/>
                  </pic:spPr>
                </pic:pic>
              </a:graphicData>
            </a:graphic>
          </wp:inline>
        </w:drawing>
      </w:r>
    </w:p>
    <w:p w14:paraId="15D1699C" w14:textId="77777777" w:rsidR="00866282" w:rsidRDefault="00866282" w:rsidP="00866282">
      <w:pPr>
        <w:pStyle w:val="Paragrafoelenco"/>
        <w:ind w:left="1440"/>
        <w:jc w:val="both"/>
        <w:rPr>
          <w:rFonts w:ascii="Futura LT" w:hAnsi="Futura LT"/>
        </w:rPr>
      </w:pPr>
    </w:p>
    <w:p w14:paraId="7E93D80D" w14:textId="7E86D61F" w:rsidR="001B5FC6" w:rsidRDefault="001B5FC6" w:rsidP="001B5FC6">
      <w:pPr>
        <w:pStyle w:val="Paragrafoelenco"/>
        <w:numPr>
          <w:ilvl w:val="0"/>
          <w:numId w:val="5"/>
        </w:numPr>
        <w:jc w:val="both"/>
        <w:rPr>
          <w:rFonts w:ascii="Futura LT" w:hAnsi="Futura LT"/>
        </w:rPr>
      </w:pPr>
      <w:r>
        <w:rPr>
          <w:rFonts w:ascii="Futura LT" w:hAnsi="Futura LT"/>
        </w:rPr>
        <w:t>L</w:t>
      </w:r>
      <w:r w:rsidRPr="001B5FC6">
        <w:rPr>
          <w:rFonts w:ascii="Futura LT" w:hAnsi="Futura LT"/>
        </w:rPr>
        <w:t>’efficientamento informatico, con particolare riferimento alle metodologie e strumentazioni elettroniche per i controlli</w:t>
      </w:r>
      <w:r>
        <w:rPr>
          <w:rFonts w:ascii="Futura LT" w:hAnsi="Futura LT"/>
        </w:rPr>
        <w:t>;</w:t>
      </w:r>
    </w:p>
    <w:p w14:paraId="5FCF4560" w14:textId="77777777" w:rsidR="001B5FC6" w:rsidRDefault="001B5FC6" w:rsidP="001B5FC6">
      <w:pPr>
        <w:pStyle w:val="Paragrafoelenco"/>
        <w:numPr>
          <w:ilvl w:val="0"/>
          <w:numId w:val="5"/>
        </w:numPr>
        <w:jc w:val="both"/>
        <w:rPr>
          <w:rFonts w:ascii="Futura LT" w:hAnsi="Futura LT"/>
        </w:rPr>
      </w:pPr>
      <w:r>
        <w:rPr>
          <w:rFonts w:ascii="Futura LT" w:hAnsi="Futura LT"/>
        </w:rPr>
        <w:t xml:space="preserve">L’ </w:t>
      </w:r>
      <w:r w:rsidRPr="001B5FC6">
        <w:rPr>
          <w:rFonts w:ascii="Futura LT" w:hAnsi="Futura LT"/>
        </w:rPr>
        <w:t>attività di formazione per l’incremento delle competenze digitali dei dipendenti nella realizzazione degli interventi;</w:t>
      </w:r>
    </w:p>
    <w:p w14:paraId="04A9BDEB" w14:textId="77777777" w:rsidR="001B5FC6" w:rsidRDefault="001B5FC6" w:rsidP="001B5FC6">
      <w:pPr>
        <w:pStyle w:val="Paragrafoelenco"/>
        <w:numPr>
          <w:ilvl w:val="0"/>
          <w:numId w:val="5"/>
        </w:numPr>
        <w:jc w:val="both"/>
        <w:rPr>
          <w:rFonts w:ascii="Futura LT" w:hAnsi="Futura LT"/>
        </w:rPr>
      </w:pPr>
      <w:r>
        <w:rPr>
          <w:rFonts w:ascii="Futura LT" w:hAnsi="Futura LT"/>
        </w:rPr>
        <w:t xml:space="preserve">La </w:t>
      </w:r>
      <w:r w:rsidRPr="001B5FC6">
        <w:rPr>
          <w:rFonts w:ascii="Futura LT" w:hAnsi="Futura LT"/>
        </w:rPr>
        <w:t>specializzazione del personale che svolge funzioni tecniche</w:t>
      </w:r>
      <w:r>
        <w:rPr>
          <w:rFonts w:ascii="Futura LT" w:hAnsi="Futura LT"/>
        </w:rPr>
        <w:t>;</w:t>
      </w:r>
    </w:p>
    <w:p w14:paraId="26059839" w14:textId="15817107" w:rsidR="001B5FC6" w:rsidRPr="001B5FC6" w:rsidRDefault="001B5FC6" w:rsidP="001B5FC6">
      <w:pPr>
        <w:pStyle w:val="Paragrafoelenco"/>
        <w:numPr>
          <w:ilvl w:val="0"/>
          <w:numId w:val="5"/>
        </w:numPr>
        <w:jc w:val="both"/>
        <w:rPr>
          <w:rFonts w:ascii="Futura LT" w:hAnsi="Futura LT"/>
        </w:rPr>
      </w:pPr>
      <w:r>
        <w:rPr>
          <w:rFonts w:ascii="Futura LT" w:hAnsi="Futura LT"/>
        </w:rPr>
        <w:t xml:space="preserve">La </w:t>
      </w:r>
      <w:r w:rsidRPr="001B5FC6">
        <w:rPr>
          <w:rFonts w:ascii="Futura LT" w:hAnsi="Futura LT"/>
        </w:rPr>
        <w:t>copertura degli oneri di assicurazione obbligatoria del personale.</w:t>
      </w:r>
    </w:p>
    <w:p w14:paraId="03972ED3" w14:textId="77777777" w:rsidR="00B24688" w:rsidRDefault="00B24688" w:rsidP="001C5AF3">
      <w:pPr>
        <w:jc w:val="both"/>
      </w:pPr>
    </w:p>
    <w:p w14:paraId="2797F4C2" w14:textId="3CC31D2B" w:rsidR="00B24688" w:rsidRPr="001B5FC6" w:rsidRDefault="00B24688" w:rsidP="001B5FC6">
      <w:pPr>
        <w:jc w:val="both"/>
        <w:rPr>
          <w:rFonts w:ascii="Futura LT" w:hAnsi="Futura LT"/>
        </w:rPr>
      </w:pPr>
      <w:r w:rsidRPr="001B5FC6">
        <w:rPr>
          <w:rFonts w:ascii="Futura LT" w:hAnsi="Futura LT"/>
        </w:rPr>
        <w:t>I criteri di riparto delle somme sono stabiliti dalle stazioni appaltanti secondo rispettivi ordinamenti, entro trenta giorni dalla data di entrata in vigore del codice;</w:t>
      </w:r>
    </w:p>
    <w:p w14:paraId="4FB2E3A4" w14:textId="77777777" w:rsidR="00B24688" w:rsidRDefault="00B24688" w:rsidP="001C5AF3">
      <w:pPr>
        <w:jc w:val="both"/>
      </w:pPr>
    </w:p>
    <w:p w14:paraId="56D32FA7" w14:textId="77777777" w:rsidR="001C5AF3" w:rsidRDefault="001C5AF3" w:rsidP="001C5AF3">
      <w:pPr>
        <w:jc w:val="both"/>
      </w:pPr>
    </w:p>
    <w:p w14:paraId="4065D437" w14:textId="77777777" w:rsidR="001C5AF3" w:rsidRDefault="001C5AF3" w:rsidP="001C5AF3">
      <w:pPr>
        <w:jc w:val="both"/>
      </w:pPr>
    </w:p>
    <w:p w14:paraId="7853FF55" w14:textId="4365F84C" w:rsidR="001C5AF3" w:rsidRPr="001C5AF3" w:rsidRDefault="001C5AF3" w:rsidP="001C5AF3">
      <w:pPr>
        <w:jc w:val="both"/>
        <w:rPr>
          <w:rFonts w:ascii="Futura LT" w:hAnsi="Futura LT"/>
        </w:rPr>
      </w:pPr>
    </w:p>
    <w:sectPr w:rsidR="001C5AF3" w:rsidRPr="001C5AF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Futura LT">
    <w:altName w:val="Century Gothic"/>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77539"/>
    <w:multiLevelType w:val="hybridMultilevel"/>
    <w:tmpl w:val="5372B960"/>
    <w:lvl w:ilvl="0" w:tplc="09A412FA">
      <w:numFmt w:val="bullet"/>
      <w:lvlText w:val="-"/>
      <w:lvlJc w:val="left"/>
      <w:pPr>
        <w:ind w:left="1080" w:hanging="360"/>
      </w:pPr>
      <w:rPr>
        <w:rFonts w:ascii="Futura LT" w:eastAsiaTheme="minorHAnsi" w:hAnsi="Futura LT" w:cstheme="minorBid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15:restartNumberingAfterBreak="0">
    <w:nsid w:val="13BD5E18"/>
    <w:multiLevelType w:val="hybridMultilevel"/>
    <w:tmpl w:val="E27A07E6"/>
    <w:lvl w:ilvl="0" w:tplc="9EFEE0A6">
      <w:numFmt w:val="bullet"/>
      <w:lvlText w:val="-"/>
      <w:lvlJc w:val="left"/>
      <w:pPr>
        <w:ind w:left="1440" w:hanging="360"/>
      </w:pPr>
      <w:rPr>
        <w:rFonts w:ascii="Futura LT" w:eastAsiaTheme="minorHAnsi" w:hAnsi="Futura LT" w:cstheme="minorBidi"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 w15:restartNumberingAfterBreak="0">
    <w:nsid w:val="37CE0EAE"/>
    <w:multiLevelType w:val="hybridMultilevel"/>
    <w:tmpl w:val="9E5C956E"/>
    <w:lvl w:ilvl="0" w:tplc="09A412FA">
      <w:numFmt w:val="bullet"/>
      <w:lvlText w:val="-"/>
      <w:lvlJc w:val="left"/>
      <w:pPr>
        <w:ind w:left="1800" w:hanging="360"/>
      </w:pPr>
      <w:rPr>
        <w:rFonts w:ascii="Futura LT" w:eastAsiaTheme="minorHAnsi" w:hAnsi="Futura LT" w:cstheme="minorBidi"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9986BB0"/>
    <w:multiLevelType w:val="hybridMultilevel"/>
    <w:tmpl w:val="1AC8F0BA"/>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B1F0AF5"/>
    <w:multiLevelType w:val="hybridMultilevel"/>
    <w:tmpl w:val="1E40CA2A"/>
    <w:lvl w:ilvl="0" w:tplc="09A412FA">
      <w:numFmt w:val="bullet"/>
      <w:lvlText w:val="-"/>
      <w:lvlJc w:val="left"/>
      <w:pPr>
        <w:ind w:left="1800" w:hanging="360"/>
      </w:pPr>
      <w:rPr>
        <w:rFonts w:ascii="Futura LT" w:eastAsiaTheme="minorHAnsi" w:hAnsi="Futura LT" w:cstheme="minorBidi"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160077935">
    <w:abstractNumId w:val="3"/>
  </w:num>
  <w:num w:numId="2" w16cid:durableId="882908645">
    <w:abstractNumId w:val="0"/>
  </w:num>
  <w:num w:numId="3" w16cid:durableId="1363436669">
    <w:abstractNumId w:val="4"/>
  </w:num>
  <w:num w:numId="4" w16cid:durableId="1976331022">
    <w:abstractNumId w:val="2"/>
  </w:num>
  <w:num w:numId="5" w16cid:durableId="7826992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606A"/>
    <w:rsid w:val="000B1C70"/>
    <w:rsid w:val="001B5FC6"/>
    <w:rsid w:val="001C5AF3"/>
    <w:rsid w:val="00260972"/>
    <w:rsid w:val="002760FF"/>
    <w:rsid w:val="006E59BA"/>
    <w:rsid w:val="00866282"/>
    <w:rsid w:val="00A4560D"/>
    <w:rsid w:val="00B24688"/>
    <w:rsid w:val="00BA4DB0"/>
    <w:rsid w:val="00BB4B2C"/>
    <w:rsid w:val="00C07C11"/>
    <w:rsid w:val="00C6606A"/>
    <w:rsid w:val="00C715C5"/>
    <w:rsid w:val="00C93D2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9BC21"/>
  <w15:chartTrackingRefBased/>
  <w15:docId w15:val="{1675BFBE-43D6-4762-953E-C7E0CA59E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C660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CB38A48F8B2084C8AEFE149F3CC1DCB" ma:contentTypeVersion="5" ma:contentTypeDescription="Creare un nuovo documento." ma:contentTypeScope="" ma:versionID="310fdf146333ff72302f6a9e46bbdf66">
  <xsd:schema xmlns:xsd="http://www.w3.org/2001/XMLSchema" xmlns:xs="http://www.w3.org/2001/XMLSchema" xmlns:p="http://schemas.microsoft.com/office/2006/metadata/properties" xmlns:ns3="8f5d52d2-9acf-4667-9ea2-aef63959c9f0" xmlns:ns4="2aef2d9b-9ce8-4924-a302-09cb1d4e69fa" targetNamespace="http://schemas.microsoft.com/office/2006/metadata/properties" ma:root="true" ma:fieldsID="1bdfe50647d993837ced67e014ef2b6a" ns3:_="" ns4:_="">
    <xsd:import namespace="8f5d52d2-9acf-4667-9ea2-aef63959c9f0"/>
    <xsd:import namespace="2aef2d9b-9ce8-4924-a302-09cb1d4e69fa"/>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d52d2-9acf-4667-9ea2-aef63959c9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ef2d9b-9ce8-4924-a302-09cb1d4e69fa"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7756DB-BA93-4B1B-81C8-6EC10F6C6E67}">
  <ds:schemaRefs>
    <ds:schemaRef ds:uri="2aef2d9b-9ce8-4924-a302-09cb1d4e69fa"/>
    <ds:schemaRef ds:uri="http://schemas.microsoft.com/office/2006/metadata/properties"/>
    <ds:schemaRef ds:uri="http://purl.org/dc/dcmitype/"/>
    <ds:schemaRef ds:uri="http://purl.org/dc/elements/1.1/"/>
    <ds:schemaRef ds:uri="http://schemas.microsoft.com/office/infopath/2007/PartnerControls"/>
    <ds:schemaRef ds:uri="http://schemas.microsoft.com/office/2006/documentManagement/types"/>
    <ds:schemaRef ds:uri="8f5d52d2-9acf-4667-9ea2-aef63959c9f0"/>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7BF210BC-C58D-427F-9DD0-EB3FF84D4C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d52d2-9acf-4667-9ea2-aef63959c9f0"/>
    <ds:schemaRef ds:uri="2aef2d9b-9ce8-4924-a302-09cb1d4e69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155F220-44B9-483A-969C-F5188CA7662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739</Words>
  <Characters>4213</Characters>
  <Application>Microsoft Office Word</Application>
  <DocSecurity>6</DocSecurity>
  <Lines>35</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Orlandi</dc:creator>
  <cp:keywords/>
  <dc:description/>
  <cp:lastModifiedBy>Matteo Orlandi</cp:lastModifiedBy>
  <cp:revision>2</cp:revision>
  <dcterms:created xsi:type="dcterms:W3CDTF">2023-04-18T11:04:00Z</dcterms:created>
  <dcterms:modified xsi:type="dcterms:W3CDTF">2023-04-18T11:04:00Z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0x010100CCB38A48F8B2084C8AEFE149F3CC1DCB</vt:lpwstr>
  </property>
</Properties>
</file>