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F0A74" w14:textId="77777777" w:rsidR="0035572D" w:rsidRPr="005F2FE0" w:rsidRDefault="0035572D" w:rsidP="00DD02E3">
      <w:pPr>
        <w:spacing w:before="120" w:after="0" w:line="240" w:lineRule="auto"/>
        <w:jc w:val="center"/>
        <w:rPr>
          <w:rFonts w:ascii="Arial" w:hAnsi="Arial" w:cs="Arial"/>
          <w:b/>
          <w:bCs/>
          <w:color w:val="002060"/>
        </w:rPr>
      </w:pPr>
    </w:p>
    <w:p w14:paraId="5CF0BDA4" w14:textId="6CFC8F0D" w:rsidR="00DD02E3" w:rsidRPr="00DD02E3" w:rsidRDefault="00DD02E3" w:rsidP="00DD02E3">
      <w:pPr>
        <w:spacing w:before="120" w:after="0" w:line="240" w:lineRule="auto"/>
        <w:jc w:val="center"/>
        <w:rPr>
          <w:rFonts w:ascii="Arial" w:hAnsi="Arial" w:cs="Arial"/>
          <w:b/>
          <w:bCs/>
          <w:color w:val="002060"/>
        </w:rPr>
      </w:pPr>
      <w:r>
        <w:rPr>
          <w:rFonts w:ascii="Arial" w:hAnsi="Arial" w:cs="Arial"/>
          <w:b/>
          <w:bCs/>
          <w:color w:val="002060"/>
        </w:rPr>
        <w:t xml:space="preserve">DISPOSIZIONI IN MATERIA DI </w:t>
      </w:r>
      <w:r w:rsidRPr="00DD02E3">
        <w:rPr>
          <w:rFonts w:ascii="Arial" w:hAnsi="Arial" w:cs="Arial"/>
          <w:b/>
          <w:bCs/>
          <w:color w:val="002060"/>
        </w:rPr>
        <w:t>CONTROLLI SUI CONTRIBUTI PUBBLICI</w:t>
      </w:r>
    </w:p>
    <w:p w14:paraId="1AA81AFE" w14:textId="022E9DC7" w:rsidR="00DD02E3" w:rsidRDefault="00DD02E3" w:rsidP="00DD02E3">
      <w:pPr>
        <w:spacing w:before="120" w:after="0" w:line="240" w:lineRule="auto"/>
        <w:jc w:val="center"/>
        <w:rPr>
          <w:rFonts w:ascii="Arial" w:hAnsi="Arial" w:cs="Arial"/>
          <w:b/>
          <w:bCs/>
          <w:color w:val="002060"/>
        </w:rPr>
      </w:pPr>
      <w:r w:rsidRPr="00DD02E3">
        <w:rPr>
          <w:rFonts w:ascii="Arial" w:hAnsi="Arial" w:cs="Arial"/>
          <w:b/>
          <w:bCs/>
          <w:color w:val="002060"/>
        </w:rPr>
        <w:t>LEGGE 30 DICEMBRE 2024, N. 20</w:t>
      </w:r>
      <w:r>
        <w:rPr>
          <w:rFonts w:ascii="Arial" w:hAnsi="Arial" w:cs="Arial"/>
          <w:b/>
          <w:bCs/>
          <w:color w:val="002060"/>
        </w:rPr>
        <w:t>7 (LEGGE DI BILANCIO 2025)</w:t>
      </w:r>
    </w:p>
    <w:p w14:paraId="0F79743A" w14:textId="7D106CCF" w:rsidR="00DD02E3" w:rsidRDefault="00DD02E3" w:rsidP="00DD02E3">
      <w:pPr>
        <w:spacing w:before="120" w:after="0" w:line="240" w:lineRule="auto"/>
        <w:jc w:val="center"/>
        <w:rPr>
          <w:rFonts w:ascii="Arial" w:hAnsi="Arial" w:cs="Arial"/>
          <w:b/>
          <w:bCs/>
          <w:color w:val="002060"/>
        </w:rPr>
      </w:pPr>
      <w:r>
        <w:rPr>
          <w:rFonts w:ascii="Arial" w:hAnsi="Arial" w:cs="Arial"/>
          <w:b/>
          <w:bCs/>
          <w:color w:val="002060"/>
        </w:rPr>
        <w:t>PROPOSTA DI EMENDAMENTO</w:t>
      </w:r>
    </w:p>
    <w:p w14:paraId="44BCD313" w14:textId="77777777" w:rsidR="00DD02E3" w:rsidRDefault="00DD02E3" w:rsidP="00DD02E3">
      <w:pPr>
        <w:spacing w:before="120" w:after="0" w:line="240" w:lineRule="auto"/>
        <w:jc w:val="center"/>
        <w:rPr>
          <w:rFonts w:ascii="Arial" w:hAnsi="Arial" w:cs="Arial"/>
          <w:b/>
          <w:bCs/>
          <w:color w:val="002060"/>
        </w:rPr>
      </w:pPr>
    </w:p>
    <w:p w14:paraId="5DBBAB84" w14:textId="3CA7E142" w:rsidR="0035572D" w:rsidRPr="005F2FE0" w:rsidRDefault="0035572D" w:rsidP="00DD02E3">
      <w:pPr>
        <w:spacing w:before="120" w:after="0" w:line="240" w:lineRule="auto"/>
        <w:jc w:val="both"/>
        <w:rPr>
          <w:rFonts w:ascii="Arial" w:hAnsi="Arial" w:cs="Arial"/>
          <w:b/>
          <w:bCs/>
          <w:color w:val="002060"/>
        </w:rPr>
      </w:pPr>
      <w:r w:rsidRPr="005F2FE0">
        <w:rPr>
          <w:rFonts w:ascii="Arial" w:hAnsi="Arial" w:cs="Arial"/>
          <w:b/>
          <w:bCs/>
          <w:color w:val="002060"/>
        </w:rPr>
        <w:t>Emendamento</w:t>
      </w:r>
    </w:p>
    <w:p w14:paraId="2F219ADE" w14:textId="1F5D9C91" w:rsidR="0035572D" w:rsidRPr="005F2FE0" w:rsidRDefault="0035572D" w:rsidP="005F2FE0">
      <w:pPr>
        <w:spacing w:before="120" w:after="0" w:line="240" w:lineRule="auto"/>
        <w:jc w:val="both"/>
        <w:rPr>
          <w:rFonts w:ascii="Arial" w:hAnsi="Arial" w:cs="Arial"/>
        </w:rPr>
      </w:pPr>
      <w:r w:rsidRPr="005F2FE0">
        <w:rPr>
          <w:rFonts w:ascii="Arial" w:hAnsi="Arial" w:cs="Arial"/>
        </w:rPr>
        <w:t>All’art</w:t>
      </w:r>
      <w:r w:rsidR="000C36FC" w:rsidRPr="005F2FE0">
        <w:rPr>
          <w:rFonts w:ascii="Arial" w:hAnsi="Arial" w:cs="Arial"/>
        </w:rPr>
        <w:t>icolo</w:t>
      </w:r>
      <w:r w:rsidRPr="005F2FE0">
        <w:rPr>
          <w:rFonts w:ascii="Arial" w:hAnsi="Arial" w:cs="Arial"/>
        </w:rPr>
        <w:t xml:space="preserve"> 1</w:t>
      </w:r>
      <w:r w:rsidR="00DD02E3">
        <w:rPr>
          <w:rFonts w:ascii="Arial" w:hAnsi="Arial" w:cs="Arial"/>
        </w:rPr>
        <w:t>,</w:t>
      </w:r>
      <w:r w:rsidRPr="005F2FE0">
        <w:rPr>
          <w:rFonts w:ascii="Arial" w:hAnsi="Arial" w:cs="Arial"/>
        </w:rPr>
        <w:t xml:space="preserve"> </w:t>
      </w:r>
      <w:r w:rsidRPr="005F2FE0">
        <w:rPr>
          <w:rFonts w:ascii="Arial" w:hAnsi="Arial" w:cs="Arial"/>
          <w:kern w:val="0"/>
          <w14:ligatures w14:val="none"/>
        </w:rPr>
        <w:t>della legge 30 dicembre 2024, n. 207, apporta</w:t>
      </w:r>
      <w:r w:rsidR="000C36FC" w:rsidRPr="005F2FE0">
        <w:rPr>
          <w:rFonts w:ascii="Arial" w:hAnsi="Arial" w:cs="Arial"/>
          <w:kern w:val="0"/>
          <w14:ligatures w14:val="none"/>
        </w:rPr>
        <w:t>r</w:t>
      </w:r>
      <w:r w:rsidRPr="005F2FE0">
        <w:rPr>
          <w:rFonts w:ascii="Arial" w:hAnsi="Arial" w:cs="Arial"/>
          <w:kern w:val="0"/>
          <w14:ligatures w14:val="none"/>
        </w:rPr>
        <w:t>e le seguenti modificazioni</w:t>
      </w:r>
      <w:r w:rsidR="005B223D">
        <w:rPr>
          <w:rFonts w:ascii="Arial" w:hAnsi="Arial" w:cs="Arial"/>
          <w:kern w:val="0"/>
          <w14:ligatures w14:val="none"/>
        </w:rPr>
        <w:t>:</w:t>
      </w:r>
    </w:p>
    <w:p w14:paraId="64FFD37A" w14:textId="4560E735" w:rsidR="00DD02E3" w:rsidRDefault="00BB5862" w:rsidP="000849F9">
      <w:pPr>
        <w:pStyle w:val="Paragrafoelenco"/>
        <w:numPr>
          <w:ilvl w:val="0"/>
          <w:numId w:val="3"/>
        </w:numPr>
        <w:spacing w:before="120" w:after="0" w:line="240" w:lineRule="auto"/>
        <w:ind w:left="357" w:hanging="357"/>
        <w:contextualSpacing w:val="0"/>
        <w:jc w:val="both"/>
        <w:rPr>
          <w:rFonts w:ascii="Arial" w:hAnsi="Arial" w:cs="Arial"/>
        </w:rPr>
      </w:pPr>
      <w:r w:rsidRPr="000849F9">
        <w:rPr>
          <w:rFonts w:ascii="Arial" w:hAnsi="Arial" w:cs="Arial"/>
          <w:kern w:val="0"/>
          <w14:ligatures w14:val="none"/>
        </w:rPr>
        <w:t>i</w:t>
      </w:r>
      <w:r w:rsidR="0035572D" w:rsidRPr="000849F9">
        <w:rPr>
          <w:rFonts w:ascii="Arial" w:hAnsi="Arial" w:cs="Arial"/>
          <w:kern w:val="0"/>
          <w14:ligatures w14:val="none"/>
        </w:rPr>
        <w:t xml:space="preserve">l comma 857 </w:t>
      </w:r>
      <w:r w:rsidRPr="000849F9">
        <w:rPr>
          <w:rFonts w:ascii="Arial" w:hAnsi="Arial" w:cs="Arial"/>
          <w:kern w:val="0"/>
          <w14:ligatures w14:val="none"/>
        </w:rPr>
        <w:t>è sostituito dal seguente</w:t>
      </w:r>
      <w:r w:rsidR="0035572D" w:rsidRPr="000849F9">
        <w:rPr>
          <w:rFonts w:ascii="Arial" w:hAnsi="Arial" w:cs="Arial"/>
          <w:kern w:val="0"/>
          <w14:ligatures w14:val="none"/>
        </w:rPr>
        <w:t>:</w:t>
      </w:r>
      <w:r w:rsidR="0035572D" w:rsidRPr="000849F9">
        <w:rPr>
          <w:rFonts w:ascii="Arial" w:hAnsi="Arial" w:cs="Arial"/>
        </w:rPr>
        <w:t xml:space="preserve"> </w:t>
      </w:r>
    </w:p>
    <w:p w14:paraId="61B77508" w14:textId="524D124A" w:rsidR="000849F9" w:rsidRDefault="00DD02E3" w:rsidP="00DD02E3">
      <w:pPr>
        <w:pStyle w:val="Paragrafoelenco"/>
        <w:spacing w:before="120" w:after="0" w:line="240" w:lineRule="auto"/>
        <w:ind w:left="357"/>
        <w:contextualSpacing w:val="0"/>
        <w:jc w:val="both"/>
        <w:rPr>
          <w:rFonts w:ascii="Arial" w:hAnsi="Arial" w:cs="Arial"/>
        </w:rPr>
      </w:pPr>
      <w:r>
        <w:rPr>
          <w:rFonts w:ascii="Arial" w:hAnsi="Arial" w:cs="Arial"/>
        </w:rPr>
        <w:t>«</w:t>
      </w:r>
      <w:r w:rsidR="00A805AE" w:rsidRPr="000849F9">
        <w:rPr>
          <w:rFonts w:ascii="Arial" w:hAnsi="Arial" w:cs="Arial"/>
        </w:rPr>
        <w:t>857.</w:t>
      </w:r>
      <w:r w:rsidR="00640EB9">
        <w:rPr>
          <w:rFonts w:ascii="Arial" w:hAnsi="Arial" w:cs="Arial"/>
        </w:rPr>
        <w:t xml:space="preserve"> </w:t>
      </w:r>
      <w:r w:rsidR="00A805AE" w:rsidRPr="000849F9">
        <w:rPr>
          <w:rFonts w:ascii="Arial" w:hAnsi="Arial" w:cs="Arial"/>
        </w:rPr>
        <w:t>Per i contributi percepiti a partire dal 1° gennaio 202</w:t>
      </w:r>
      <w:r w:rsidR="009356B0">
        <w:rPr>
          <w:rFonts w:ascii="Arial" w:hAnsi="Arial" w:cs="Arial"/>
        </w:rPr>
        <w:t>7</w:t>
      </w:r>
      <w:r w:rsidR="00A805AE" w:rsidRPr="000849F9">
        <w:rPr>
          <w:rFonts w:ascii="Arial" w:hAnsi="Arial" w:cs="Arial"/>
        </w:rPr>
        <w:t>, gli organi di controllo interno, anche in forma monocratica, delle società, degli enti, degli organismi e delle fondazioni che ricevono, anche in modo indiretto e sotto qualsiasi forma, un contributo a carico dello Stato di entità significativa stabilita, tenendo conto della dimensione e dell’incidenza dei contributi sul totale delle entrate e del valore della produzione del soggetto beneficiario, con decreto del Presidente del Consiglio dei ministri, su proposta del Ministro dell'economia e delle finanze, da adottare entro novanta giorni dalla data di entrata in vigore della presente legge, provvedono allo svolgimento dei compiti e, secondo le responsabilità ad essi attribuiti in base alla normativa vigente, ad effettuare apposite attività di verifica intese ad accertare che l'utilizzo dei predetti contributi sia avvenuto nel rispetto delle finalità per le quali i medesimi sono stati concessi e a inviare annualmente al Ministero dell'economia e delle finanze una relazione contenente le risultanze delle verifiche effettuate. Sono esclusi dal campo di applicazione del presente comma i contributi pubblici di qualsiasi natura destinati a una generalità di soggetti per effetto di una disposizione di legge, a quelli già soggetti a obblighi di monitoraggio o rendicontazione sulla base di una disposizione di legge, nonché a tutti i contributi erogati alle società quotate e loro controllate e alle società soggette ai controlli di cui alla legge 21 marzo 1958, n. 259. Le attività di verifica e rendicontazione di cui al primo periodo possono essere affidate anche a soggetti abilitati alla revisione dei conti</w:t>
      </w:r>
      <w:r w:rsidR="00A805AE" w:rsidRPr="00A805AE">
        <w:t xml:space="preserve"> </w:t>
      </w:r>
      <w:r w:rsidR="00A805AE" w:rsidRPr="000849F9">
        <w:rPr>
          <w:rFonts w:ascii="Arial" w:hAnsi="Arial" w:cs="Arial"/>
        </w:rPr>
        <w:t>ai sensi dell'articolo 2 del decreto legislativo 27 gennaio 2010, n. 39</w:t>
      </w:r>
      <w:r w:rsidR="005B223D">
        <w:rPr>
          <w:rFonts w:ascii="Arial" w:hAnsi="Arial" w:cs="Arial"/>
        </w:rPr>
        <w:t>.»</w:t>
      </w:r>
      <w:r w:rsidR="00A805AE" w:rsidRPr="000849F9">
        <w:rPr>
          <w:rFonts w:ascii="Arial" w:hAnsi="Arial" w:cs="Arial"/>
        </w:rPr>
        <w:t>;</w:t>
      </w:r>
    </w:p>
    <w:p w14:paraId="0ABD5220" w14:textId="2EC407D3" w:rsidR="00E715BB" w:rsidRPr="003B1B4A" w:rsidRDefault="00A805AE" w:rsidP="005F2FE0">
      <w:pPr>
        <w:pStyle w:val="Paragrafoelenco"/>
        <w:numPr>
          <w:ilvl w:val="0"/>
          <w:numId w:val="3"/>
        </w:numPr>
        <w:spacing w:before="120" w:after="0" w:line="240" w:lineRule="auto"/>
        <w:ind w:left="357" w:hanging="357"/>
        <w:contextualSpacing w:val="0"/>
        <w:jc w:val="both"/>
        <w:rPr>
          <w:rFonts w:ascii="Arial" w:hAnsi="Arial" w:cs="Arial"/>
        </w:rPr>
      </w:pPr>
      <w:r w:rsidRPr="000849F9">
        <w:rPr>
          <w:rFonts w:ascii="Arial" w:hAnsi="Arial" w:cs="Arial"/>
        </w:rPr>
        <w:t>al comma 8</w:t>
      </w:r>
      <w:r w:rsidR="000849F9" w:rsidRPr="000849F9">
        <w:rPr>
          <w:rFonts w:ascii="Arial" w:hAnsi="Arial" w:cs="Arial"/>
        </w:rPr>
        <w:t>58, le parole «2025»</w:t>
      </w:r>
      <w:r w:rsidR="003B1B4A">
        <w:rPr>
          <w:rFonts w:ascii="Arial" w:hAnsi="Arial" w:cs="Arial"/>
        </w:rPr>
        <w:t xml:space="preserve">, ovunque ricorrano, </w:t>
      </w:r>
      <w:r w:rsidR="000849F9" w:rsidRPr="000849F9">
        <w:rPr>
          <w:rFonts w:ascii="Arial" w:hAnsi="Arial" w:cs="Arial"/>
        </w:rPr>
        <w:t>sono sostituite dall</w:t>
      </w:r>
      <w:r w:rsidR="003B1B4A">
        <w:rPr>
          <w:rFonts w:ascii="Arial" w:hAnsi="Arial" w:cs="Arial"/>
        </w:rPr>
        <w:t>e</w:t>
      </w:r>
      <w:r w:rsidR="000849F9" w:rsidRPr="000849F9">
        <w:rPr>
          <w:rFonts w:ascii="Arial" w:hAnsi="Arial" w:cs="Arial"/>
        </w:rPr>
        <w:t xml:space="preserve"> seguenti</w:t>
      </w:r>
      <w:r w:rsidR="003B1B4A">
        <w:rPr>
          <w:rFonts w:ascii="Arial" w:hAnsi="Arial" w:cs="Arial"/>
        </w:rPr>
        <w:t>:</w:t>
      </w:r>
      <w:r w:rsidR="000849F9" w:rsidRPr="000849F9">
        <w:rPr>
          <w:rFonts w:ascii="Arial" w:hAnsi="Arial" w:cs="Arial"/>
        </w:rPr>
        <w:t xml:space="preserve"> «202</w:t>
      </w:r>
      <w:r w:rsidR="009356B0">
        <w:rPr>
          <w:rFonts w:ascii="Arial" w:hAnsi="Arial" w:cs="Arial"/>
        </w:rPr>
        <w:t>7</w:t>
      </w:r>
      <w:r w:rsidR="000849F9" w:rsidRPr="000849F9">
        <w:rPr>
          <w:rFonts w:ascii="Arial" w:hAnsi="Arial" w:cs="Arial"/>
        </w:rPr>
        <w:t xml:space="preserve">» e le parole </w:t>
      </w:r>
      <w:r w:rsidR="00DA48DE" w:rsidRPr="000849F9">
        <w:rPr>
          <w:rFonts w:ascii="Arial" w:hAnsi="Arial" w:cs="Arial"/>
        </w:rPr>
        <w:t>«</w:t>
      </w:r>
      <w:r w:rsidR="000849F9" w:rsidRPr="000849F9">
        <w:rPr>
          <w:rFonts w:ascii="Arial" w:hAnsi="Arial" w:cs="Arial"/>
        </w:rPr>
        <w:t>esercizi finanziari 2021, 2022 e 2023» sono sostituite dall</w:t>
      </w:r>
      <w:r w:rsidR="003B1B4A">
        <w:rPr>
          <w:rFonts w:ascii="Arial" w:hAnsi="Arial" w:cs="Arial"/>
        </w:rPr>
        <w:t>e</w:t>
      </w:r>
      <w:r w:rsidR="000849F9" w:rsidRPr="000849F9">
        <w:rPr>
          <w:rFonts w:ascii="Arial" w:hAnsi="Arial" w:cs="Arial"/>
        </w:rPr>
        <w:t xml:space="preserve"> seguenti: «esercizi finanziari 202</w:t>
      </w:r>
      <w:r w:rsidR="00A51934">
        <w:rPr>
          <w:rFonts w:ascii="Arial" w:hAnsi="Arial" w:cs="Arial"/>
        </w:rPr>
        <w:t>3</w:t>
      </w:r>
      <w:r w:rsidR="000849F9" w:rsidRPr="000849F9">
        <w:rPr>
          <w:rFonts w:ascii="Arial" w:hAnsi="Arial" w:cs="Arial"/>
        </w:rPr>
        <w:t>, 202</w:t>
      </w:r>
      <w:r w:rsidR="00A51934">
        <w:rPr>
          <w:rFonts w:ascii="Arial" w:hAnsi="Arial" w:cs="Arial"/>
        </w:rPr>
        <w:t>4</w:t>
      </w:r>
      <w:r w:rsidR="000849F9" w:rsidRPr="000849F9">
        <w:rPr>
          <w:rFonts w:ascii="Arial" w:hAnsi="Arial" w:cs="Arial"/>
        </w:rPr>
        <w:t xml:space="preserve"> e 202</w:t>
      </w:r>
      <w:r w:rsidR="00A51934">
        <w:rPr>
          <w:rFonts w:ascii="Arial" w:hAnsi="Arial" w:cs="Arial"/>
        </w:rPr>
        <w:t>5</w:t>
      </w:r>
      <w:r w:rsidR="000849F9" w:rsidRPr="000849F9">
        <w:rPr>
          <w:rFonts w:ascii="Arial" w:hAnsi="Arial" w:cs="Arial"/>
        </w:rPr>
        <w:t>».</w:t>
      </w:r>
    </w:p>
    <w:p w14:paraId="21178287" w14:textId="77777777" w:rsidR="00E715BB" w:rsidRPr="005F2FE0" w:rsidRDefault="00E715BB" w:rsidP="003B1B4A">
      <w:pPr>
        <w:spacing w:before="120" w:after="0" w:line="240" w:lineRule="auto"/>
        <w:jc w:val="center"/>
        <w:rPr>
          <w:rFonts w:ascii="Arial" w:hAnsi="Arial" w:cs="Arial"/>
          <w:b/>
          <w:bCs/>
          <w:color w:val="002060"/>
        </w:rPr>
      </w:pPr>
      <w:r w:rsidRPr="005F2FE0">
        <w:rPr>
          <w:rFonts w:ascii="Arial" w:hAnsi="Arial" w:cs="Arial"/>
          <w:b/>
          <w:bCs/>
          <w:color w:val="002060"/>
        </w:rPr>
        <w:t>Relazione illustrativa</w:t>
      </w:r>
    </w:p>
    <w:p w14:paraId="1DF73782" w14:textId="5E091DE5" w:rsidR="00E715BB" w:rsidRPr="005F2FE0" w:rsidRDefault="00E715BB" w:rsidP="005F2FE0">
      <w:pPr>
        <w:spacing w:before="120" w:after="0" w:line="240" w:lineRule="auto"/>
        <w:jc w:val="both"/>
        <w:rPr>
          <w:rFonts w:ascii="Arial" w:hAnsi="Arial" w:cs="Arial"/>
        </w:rPr>
      </w:pPr>
      <w:r w:rsidRPr="005F2FE0">
        <w:rPr>
          <w:rFonts w:ascii="Arial" w:hAnsi="Arial" w:cs="Arial"/>
        </w:rPr>
        <w:t xml:space="preserve">L’emendamento apporta modifiche alle disposizioni di cui all’articolo 1, commi 857 e 858 della legge </w:t>
      </w:r>
      <w:r w:rsidRPr="005F2FE0">
        <w:rPr>
          <w:rFonts w:ascii="Arial" w:hAnsi="Arial" w:cs="Arial"/>
          <w:kern w:val="0"/>
          <w14:ligatures w14:val="none"/>
        </w:rPr>
        <w:t>30 dicembre 2024, n. 207 (</w:t>
      </w:r>
      <w:r w:rsidR="00551A9A">
        <w:rPr>
          <w:rFonts w:ascii="Arial" w:hAnsi="Arial" w:cs="Arial"/>
          <w:kern w:val="0"/>
          <w14:ligatures w14:val="none"/>
        </w:rPr>
        <w:t>L</w:t>
      </w:r>
      <w:r w:rsidRPr="005F2FE0">
        <w:rPr>
          <w:rFonts w:ascii="Arial" w:hAnsi="Arial" w:cs="Arial"/>
          <w:kern w:val="0"/>
          <w14:ligatures w14:val="none"/>
        </w:rPr>
        <w:t xml:space="preserve">egge di </w:t>
      </w:r>
      <w:r w:rsidR="00551A9A">
        <w:rPr>
          <w:rFonts w:ascii="Arial" w:hAnsi="Arial" w:cs="Arial"/>
          <w:kern w:val="0"/>
          <w14:ligatures w14:val="none"/>
        </w:rPr>
        <w:t>B</w:t>
      </w:r>
      <w:r w:rsidRPr="005F2FE0">
        <w:rPr>
          <w:rFonts w:ascii="Arial" w:hAnsi="Arial" w:cs="Arial"/>
          <w:kern w:val="0"/>
          <w14:ligatures w14:val="none"/>
        </w:rPr>
        <w:t>ilancio 2025 o LdB</w:t>
      </w:r>
      <w:r w:rsidR="005C5DAF">
        <w:rPr>
          <w:rFonts w:ascii="Arial" w:hAnsi="Arial" w:cs="Arial"/>
          <w:kern w:val="0"/>
          <w14:ligatures w14:val="none"/>
        </w:rPr>
        <w:t xml:space="preserve"> 2025</w:t>
      </w:r>
      <w:r w:rsidRPr="005F2FE0">
        <w:rPr>
          <w:rFonts w:ascii="Arial" w:hAnsi="Arial" w:cs="Arial"/>
          <w:kern w:val="0"/>
          <w14:ligatures w14:val="none"/>
        </w:rPr>
        <w:t>) che</w:t>
      </w:r>
      <w:r w:rsidR="00551A9A">
        <w:rPr>
          <w:rFonts w:ascii="Arial" w:hAnsi="Arial" w:cs="Arial"/>
        </w:rPr>
        <w:t xml:space="preserve"> - </w:t>
      </w:r>
      <w:r w:rsidRPr="005F2FE0">
        <w:rPr>
          <w:rFonts w:ascii="Arial" w:hAnsi="Arial" w:cs="Arial"/>
        </w:rPr>
        <w:t>estendendo misure nate per le PA al fine di razionalizzare la spesa pubblic</w:t>
      </w:r>
      <w:r w:rsidR="00551A9A">
        <w:rPr>
          <w:rFonts w:ascii="Arial" w:hAnsi="Arial" w:cs="Arial"/>
        </w:rPr>
        <w:t xml:space="preserve">a - </w:t>
      </w:r>
      <w:r w:rsidR="00AC33C5" w:rsidRPr="005F2FE0">
        <w:rPr>
          <w:rFonts w:ascii="Arial" w:hAnsi="Arial" w:cs="Arial"/>
        </w:rPr>
        <w:t>hanno introdotto</w:t>
      </w:r>
      <w:r w:rsidRPr="005F2FE0">
        <w:rPr>
          <w:rFonts w:ascii="Arial" w:hAnsi="Arial" w:cs="Arial"/>
        </w:rPr>
        <w:t xml:space="preserve">, per le società, enti e fondazioni che ricevono, anche in forma indiretta, contributi a carico dello Stato </w:t>
      </w:r>
      <w:r w:rsidR="00AC33C5" w:rsidRPr="005F2FE0">
        <w:rPr>
          <w:rFonts w:ascii="Arial" w:hAnsi="Arial" w:cs="Arial"/>
        </w:rPr>
        <w:t>i</w:t>
      </w:r>
      <w:r w:rsidRPr="005F2FE0">
        <w:rPr>
          <w:rFonts w:ascii="Arial" w:hAnsi="Arial" w:cs="Arial"/>
        </w:rPr>
        <w:t>n misura significativa (da definire con DPCM), nuovi obblighi di verifica e rendicontazione al MEF sul corretto utilizzo di tali contributi, nonché un tetto all</w:t>
      </w:r>
      <w:r w:rsidR="008A5D9D">
        <w:rPr>
          <w:rFonts w:ascii="Arial" w:hAnsi="Arial" w:cs="Arial"/>
        </w:rPr>
        <w:t>a</w:t>
      </w:r>
      <w:r w:rsidRPr="005F2FE0">
        <w:rPr>
          <w:rFonts w:ascii="Arial" w:hAnsi="Arial" w:cs="Arial"/>
        </w:rPr>
        <w:t xml:space="preserve"> spesa </w:t>
      </w:r>
      <w:r w:rsidR="008A5D9D" w:rsidRPr="005F2FE0">
        <w:rPr>
          <w:rFonts w:ascii="Arial" w:hAnsi="Arial" w:cs="Arial"/>
        </w:rPr>
        <w:t>dei medesimi soggetti</w:t>
      </w:r>
      <w:r w:rsidR="008A5D9D">
        <w:rPr>
          <w:rFonts w:ascii="Arial" w:hAnsi="Arial" w:cs="Arial"/>
        </w:rPr>
        <w:t xml:space="preserve"> per beni e servizi</w:t>
      </w:r>
      <w:r w:rsidRPr="005F2FE0">
        <w:rPr>
          <w:rFonts w:ascii="Arial" w:hAnsi="Arial" w:cs="Arial"/>
        </w:rPr>
        <w:t>.</w:t>
      </w:r>
    </w:p>
    <w:p w14:paraId="3F596C42" w14:textId="59F6CA2D" w:rsidR="00B473D5" w:rsidRPr="005F2FE0" w:rsidRDefault="0039113C" w:rsidP="005F2FE0">
      <w:pPr>
        <w:spacing w:before="120" w:after="0" w:line="240" w:lineRule="auto"/>
        <w:jc w:val="both"/>
        <w:rPr>
          <w:rFonts w:ascii="Arial" w:hAnsi="Arial" w:cs="Arial"/>
        </w:rPr>
      </w:pPr>
      <w:r w:rsidRPr="005F2FE0">
        <w:rPr>
          <w:rFonts w:ascii="Arial" w:hAnsi="Arial" w:cs="Arial"/>
        </w:rPr>
        <w:t>In p</w:t>
      </w:r>
      <w:r w:rsidR="005C5DAF">
        <w:rPr>
          <w:rFonts w:ascii="Arial" w:hAnsi="Arial" w:cs="Arial"/>
        </w:rPr>
        <w:t>rimo luogo</w:t>
      </w:r>
      <w:r w:rsidRPr="005F2FE0">
        <w:rPr>
          <w:rFonts w:ascii="Arial" w:hAnsi="Arial" w:cs="Arial"/>
        </w:rPr>
        <w:t xml:space="preserve">, la modifica </w:t>
      </w:r>
      <w:r w:rsidR="009371ED" w:rsidRPr="005F2FE0">
        <w:rPr>
          <w:rFonts w:ascii="Arial" w:hAnsi="Arial" w:cs="Arial"/>
        </w:rPr>
        <w:t xml:space="preserve">di cui </w:t>
      </w:r>
      <w:r w:rsidRPr="005F2FE0">
        <w:rPr>
          <w:rFonts w:ascii="Arial" w:hAnsi="Arial" w:cs="Arial"/>
        </w:rPr>
        <w:t xml:space="preserve">alla lettera a) </w:t>
      </w:r>
      <w:r w:rsidR="00B473D5" w:rsidRPr="005F2FE0">
        <w:rPr>
          <w:rFonts w:ascii="Arial" w:hAnsi="Arial" w:cs="Arial"/>
        </w:rPr>
        <w:t>sostituisce l’intero comma 857 della LdB 2025 al fine di</w:t>
      </w:r>
      <w:r w:rsidR="00262299" w:rsidRPr="005F2FE0">
        <w:rPr>
          <w:rFonts w:ascii="Arial" w:hAnsi="Arial" w:cs="Arial"/>
        </w:rPr>
        <w:t xml:space="preserve"> chiarire il campo di applicazione della norma</w:t>
      </w:r>
      <w:r w:rsidR="005C5DAF">
        <w:rPr>
          <w:rFonts w:ascii="Arial" w:hAnsi="Arial" w:cs="Arial"/>
        </w:rPr>
        <w:t>. In particolare:</w:t>
      </w:r>
    </w:p>
    <w:p w14:paraId="2D7694CD" w14:textId="77777777" w:rsidR="00E636DC" w:rsidRDefault="00262299" w:rsidP="006A6D8E">
      <w:pPr>
        <w:pStyle w:val="Paragrafoelenco"/>
        <w:numPr>
          <w:ilvl w:val="0"/>
          <w:numId w:val="2"/>
        </w:numPr>
        <w:spacing w:before="120" w:after="0" w:line="240" w:lineRule="auto"/>
        <w:jc w:val="both"/>
        <w:rPr>
          <w:rFonts w:ascii="Arial" w:hAnsi="Arial" w:cs="Arial"/>
        </w:rPr>
      </w:pPr>
      <w:r w:rsidRPr="006A6D8E">
        <w:rPr>
          <w:rFonts w:ascii="Arial" w:hAnsi="Arial" w:cs="Arial"/>
        </w:rPr>
        <w:t xml:space="preserve">sul piano oggettivo, </w:t>
      </w:r>
      <w:r w:rsidR="005C5DAF">
        <w:rPr>
          <w:rFonts w:ascii="Arial" w:hAnsi="Arial" w:cs="Arial"/>
        </w:rPr>
        <w:t>si escludono i</w:t>
      </w:r>
      <w:r w:rsidR="00D53FD1" w:rsidRPr="006A6D8E">
        <w:rPr>
          <w:rFonts w:ascii="Arial" w:hAnsi="Arial" w:cs="Arial"/>
        </w:rPr>
        <w:t xml:space="preserve"> contributi pubblici</w:t>
      </w:r>
      <w:r w:rsidR="00A60FBD" w:rsidRPr="006A6D8E">
        <w:rPr>
          <w:rFonts w:ascii="Arial" w:hAnsi="Arial" w:cs="Arial"/>
        </w:rPr>
        <w:t>:</w:t>
      </w:r>
      <w:r w:rsidR="0039113C" w:rsidRPr="006A6D8E">
        <w:rPr>
          <w:rFonts w:ascii="Arial" w:hAnsi="Arial" w:cs="Arial"/>
        </w:rPr>
        <w:t xml:space="preserve"> </w:t>
      </w:r>
      <w:r w:rsidR="00A60FBD" w:rsidRPr="006A6D8E">
        <w:rPr>
          <w:rFonts w:ascii="Arial" w:hAnsi="Arial" w:cs="Arial"/>
          <w:b/>
          <w:bCs/>
          <w:i/>
          <w:iCs/>
        </w:rPr>
        <w:t>i)</w:t>
      </w:r>
      <w:r w:rsidR="00A60FBD" w:rsidRPr="006A6D8E">
        <w:rPr>
          <w:rFonts w:ascii="Arial" w:hAnsi="Arial" w:cs="Arial"/>
        </w:rPr>
        <w:t xml:space="preserve"> di qualsiasi natura </w:t>
      </w:r>
      <w:r w:rsidR="0039113C" w:rsidRPr="006A6D8E">
        <w:rPr>
          <w:rFonts w:ascii="Arial" w:hAnsi="Arial" w:cs="Arial"/>
        </w:rPr>
        <w:t>destinat</w:t>
      </w:r>
      <w:r w:rsidR="007D7248" w:rsidRPr="006A6D8E">
        <w:rPr>
          <w:rFonts w:ascii="Arial" w:hAnsi="Arial" w:cs="Arial"/>
        </w:rPr>
        <w:t>i</w:t>
      </w:r>
      <w:r w:rsidR="0039113C" w:rsidRPr="006A6D8E">
        <w:rPr>
          <w:rFonts w:ascii="Arial" w:hAnsi="Arial" w:cs="Arial"/>
        </w:rPr>
        <w:t xml:space="preserve"> a una generalità di soggetti </w:t>
      </w:r>
      <w:r w:rsidR="007D7248" w:rsidRPr="006A6D8E">
        <w:rPr>
          <w:rFonts w:ascii="Arial" w:hAnsi="Arial" w:cs="Arial"/>
        </w:rPr>
        <w:t xml:space="preserve">per effetto di una </w:t>
      </w:r>
      <w:r w:rsidR="0039113C" w:rsidRPr="006A6D8E">
        <w:rPr>
          <w:rFonts w:ascii="Arial" w:hAnsi="Arial" w:cs="Arial"/>
        </w:rPr>
        <w:t>disposizione di legge</w:t>
      </w:r>
      <w:r w:rsidR="00D53FD1" w:rsidRPr="006A6D8E">
        <w:rPr>
          <w:rFonts w:ascii="Arial" w:hAnsi="Arial" w:cs="Arial"/>
        </w:rPr>
        <w:t xml:space="preserve">; </w:t>
      </w:r>
      <w:r w:rsidR="00D53FD1" w:rsidRPr="006A6D8E">
        <w:rPr>
          <w:rFonts w:ascii="Arial" w:hAnsi="Arial" w:cs="Arial"/>
          <w:b/>
          <w:bCs/>
          <w:i/>
          <w:iCs/>
        </w:rPr>
        <w:t>ii)</w:t>
      </w:r>
      <w:r w:rsidR="00D53FD1" w:rsidRPr="006A6D8E">
        <w:rPr>
          <w:rFonts w:ascii="Arial" w:hAnsi="Arial" w:cs="Arial"/>
        </w:rPr>
        <w:t xml:space="preserve"> già soggetti a monitoraggio o rendicontazione sulla base di una disposizione di legge</w:t>
      </w:r>
      <w:r w:rsidR="00E440D4" w:rsidRPr="006A6D8E">
        <w:rPr>
          <w:rFonts w:ascii="Arial" w:hAnsi="Arial" w:cs="Arial"/>
        </w:rPr>
        <w:t xml:space="preserve">, per </w:t>
      </w:r>
      <w:r w:rsidR="00A601AB" w:rsidRPr="006A6D8E">
        <w:rPr>
          <w:rFonts w:ascii="Arial" w:hAnsi="Arial" w:cs="Arial"/>
        </w:rPr>
        <w:t>mezzo dei quali dunque la verifica del</w:t>
      </w:r>
      <w:r w:rsidR="00E440D4" w:rsidRPr="006A6D8E">
        <w:rPr>
          <w:rFonts w:ascii="Arial" w:hAnsi="Arial" w:cs="Arial"/>
        </w:rPr>
        <w:t>l’effettivo conseguimento degli obiettivi e il loro corretto utilizzo</w:t>
      </w:r>
      <w:r w:rsidR="00A601AB" w:rsidRPr="006A6D8E">
        <w:rPr>
          <w:rFonts w:ascii="Arial" w:hAnsi="Arial" w:cs="Arial"/>
        </w:rPr>
        <w:t xml:space="preserve"> sono già garantiti</w:t>
      </w:r>
      <w:r w:rsidR="000057E0" w:rsidRPr="006A6D8E">
        <w:rPr>
          <w:rFonts w:ascii="Arial" w:hAnsi="Arial" w:cs="Arial"/>
        </w:rPr>
        <w:t xml:space="preserve">. </w:t>
      </w:r>
    </w:p>
    <w:p w14:paraId="53E7CE65" w14:textId="277E1A5F" w:rsidR="0096379E" w:rsidRPr="006A6D8E" w:rsidRDefault="000057E0" w:rsidP="00E636DC">
      <w:pPr>
        <w:pStyle w:val="Paragrafoelenco"/>
        <w:spacing w:before="120" w:after="0" w:line="240" w:lineRule="auto"/>
        <w:ind w:left="360"/>
        <w:jc w:val="both"/>
        <w:rPr>
          <w:rFonts w:ascii="Arial" w:hAnsi="Arial" w:cs="Arial"/>
        </w:rPr>
      </w:pPr>
      <w:r w:rsidRPr="006A6D8E">
        <w:rPr>
          <w:rFonts w:ascii="Arial" w:hAnsi="Arial" w:cs="Arial"/>
        </w:rPr>
        <w:t>Tali interventi rispondono</w:t>
      </w:r>
      <w:r w:rsidR="003239A6" w:rsidRPr="006A6D8E">
        <w:rPr>
          <w:rFonts w:ascii="Arial" w:hAnsi="Arial" w:cs="Arial"/>
        </w:rPr>
        <w:t>, da un lato,</w:t>
      </w:r>
      <w:r w:rsidRPr="006A6D8E">
        <w:rPr>
          <w:rFonts w:ascii="Arial" w:hAnsi="Arial" w:cs="Arial"/>
        </w:rPr>
        <w:t xml:space="preserve"> all’esigenza di chiarire l’irrilevanza, in linea con la </w:t>
      </w:r>
      <w:r w:rsidRPr="006A6D8E">
        <w:rPr>
          <w:rFonts w:ascii="Arial" w:hAnsi="Arial" w:cs="Arial"/>
          <w:i/>
          <w:iCs/>
        </w:rPr>
        <w:t>ratio</w:t>
      </w:r>
      <w:r w:rsidRPr="006A6D8E">
        <w:rPr>
          <w:rFonts w:ascii="Arial" w:hAnsi="Arial" w:cs="Arial"/>
        </w:rPr>
        <w:t xml:space="preserve"> perseguita </w:t>
      </w:r>
      <w:r w:rsidR="00E636DC">
        <w:rPr>
          <w:rFonts w:ascii="Arial" w:hAnsi="Arial" w:cs="Arial"/>
        </w:rPr>
        <w:t>dall</w:t>
      </w:r>
      <w:r w:rsidR="00E73849">
        <w:rPr>
          <w:rFonts w:ascii="Arial" w:hAnsi="Arial" w:cs="Arial"/>
        </w:rPr>
        <w:t>e</w:t>
      </w:r>
      <w:r w:rsidR="00E636DC">
        <w:rPr>
          <w:rFonts w:ascii="Arial" w:hAnsi="Arial" w:cs="Arial"/>
        </w:rPr>
        <w:t xml:space="preserve"> norme in esame, </w:t>
      </w:r>
      <w:r w:rsidRPr="006A6D8E">
        <w:rPr>
          <w:rFonts w:ascii="Arial" w:hAnsi="Arial" w:cs="Arial"/>
        </w:rPr>
        <w:t>della successiva adozione di provvedimenti e atti (es. bandi) necessari per l’attuazione della norma generale</w:t>
      </w:r>
      <w:r w:rsidR="003239A6" w:rsidRPr="006A6D8E">
        <w:rPr>
          <w:rFonts w:ascii="Arial" w:hAnsi="Arial" w:cs="Arial"/>
        </w:rPr>
        <w:t>; dall’altro,</w:t>
      </w:r>
      <w:r w:rsidRPr="006A6D8E">
        <w:rPr>
          <w:rFonts w:ascii="Arial" w:hAnsi="Arial" w:cs="Arial"/>
        </w:rPr>
        <w:t xml:space="preserve"> </w:t>
      </w:r>
      <w:r w:rsidR="003239A6" w:rsidRPr="006A6D8E">
        <w:rPr>
          <w:rFonts w:ascii="Arial" w:hAnsi="Arial" w:cs="Arial"/>
        </w:rPr>
        <w:t xml:space="preserve">di </w:t>
      </w:r>
      <w:r w:rsidR="00262299" w:rsidRPr="006A6D8E">
        <w:rPr>
          <w:rFonts w:ascii="Arial" w:hAnsi="Arial" w:cs="Arial"/>
        </w:rPr>
        <w:t>evitare incertezze e disomogeneità interpretative, nonché duplicazione di oneri</w:t>
      </w:r>
      <w:r w:rsidR="003239A6" w:rsidRPr="006A6D8E">
        <w:rPr>
          <w:rFonts w:ascii="Arial" w:hAnsi="Arial" w:cs="Arial"/>
        </w:rPr>
        <w:t xml:space="preserve"> per le imprese</w:t>
      </w:r>
      <w:r w:rsidR="00975FC1">
        <w:rPr>
          <w:rFonts w:ascii="Arial" w:hAnsi="Arial" w:cs="Arial"/>
        </w:rPr>
        <w:t xml:space="preserve"> </w:t>
      </w:r>
      <w:r w:rsidR="003239A6" w:rsidRPr="006A6D8E">
        <w:rPr>
          <w:rFonts w:ascii="Arial" w:hAnsi="Arial" w:cs="Arial"/>
        </w:rPr>
        <w:t>che avrebbero effetti negativi, anche per il MEF</w:t>
      </w:r>
      <w:r w:rsidR="00975FC1">
        <w:rPr>
          <w:rFonts w:ascii="Arial" w:hAnsi="Arial" w:cs="Arial"/>
        </w:rPr>
        <w:t xml:space="preserve">, </w:t>
      </w:r>
      <w:r w:rsidR="00E73849" w:rsidRPr="006A6D8E">
        <w:rPr>
          <w:rFonts w:ascii="Arial" w:hAnsi="Arial" w:cs="Arial"/>
        </w:rPr>
        <w:t>in termini organizzativi e di gestione</w:t>
      </w:r>
      <w:r w:rsidR="00975FC1">
        <w:rPr>
          <w:rFonts w:ascii="Arial" w:hAnsi="Arial" w:cs="Arial"/>
        </w:rPr>
        <w:t xml:space="preserve"> dei flussi informativi</w:t>
      </w:r>
      <w:r w:rsidR="003239A6" w:rsidRPr="006A6D8E">
        <w:rPr>
          <w:rFonts w:ascii="Arial" w:hAnsi="Arial" w:cs="Arial"/>
        </w:rPr>
        <w:t>;</w:t>
      </w:r>
    </w:p>
    <w:p w14:paraId="0295938B" w14:textId="43B0A463" w:rsidR="0039113C" w:rsidRDefault="00262299" w:rsidP="005F2FE0">
      <w:pPr>
        <w:pStyle w:val="Paragrafoelenco"/>
        <w:numPr>
          <w:ilvl w:val="0"/>
          <w:numId w:val="2"/>
        </w:numPr>
        <w:spacing w:before="120" w:after="0" w:line="240" w:lineRule="auto"/>
        <w:ind w:left="357" w:hanging="357"/>
        <w:contextualSpacing w:val="0"/>
        <w:jc w:val="both"/>
        <w:rPr>
          <w:rFonts w:ascii="Arial" w:hAnsi="Arial" w:cs="Arial"/>
        </w:rPr>
      </w:pPr>
      <w:r w:rsidRPr="005F2FE0">
        <w:rPr>
          <w:rFonts w:ascii="Arial" w:hAnsi="Arial" w:cs="Arial"/>
        </w:rPr>
        <w:lastRenderedPageBreak/>
        <w:t xml:space="preserve">sul piano </w:t>
      </w:r>
      <w:r w:rsidR="00D53FD1" w:rsidRPr="005F2FE0">
        <w:rPr>
          <w:rFonts w:ascii="Arial" w:hAnsi="Arial" w:cs="Arial"/>
        </w:rPr>
        <w:t xml:space="preserve">soggettivo, </w:t>
      </w:r>
      <w:r w:rsidR="00717A81">
        <w:rPr>
          <w:rFonts w:ascii="Arial" w:hAnsi="Arial" w:cs="Arial"/>
        </w:rPr>
        <w:t>si escludono</w:t>
      </w:r>
      <w:r w:rsidR="00D53FD1" w:rsidRPr="005F2FE0">
        <w:rPr>
          <w:rFonts w:ascii="Arial" w:hAnsi="Arial" w:cs="Arial"/>
        </w:rPr>
        <w:t xml:space="preserve"> </w:t>
      </w:r>
      <w:r w:rsidR="0096379E" w:rsidRPr="005F2FE0">
        <w:rPr>
          <w:rFonts w:ascii="Arial" w:hAnsi="Arial" w:cs="Arial"/>
        </w:rPr>
        <w:t>i contributi percepiti delle società quotate e loro controllate dall’ambito di applicazione degli obblighi previsti, nonché le società già sottoposte al controllo sulla gestione finanziaria da parte della Corte dei Conti</w:t>
      </w:r>
      <w:r w:rsidR="00D53FD1" w:rsidRPr="005F2FE0">
        <w:rPr>
          <w:rFonts w:ascii="Arial" w:hAnsi="Arial" w:cs="Arial"/>
        </w:rPr>
        <w:t xml:space="preserve">, </w:t>
      </w:r>
      <w:r w:rsidR="0039113C" w:rsidRPr="005F2FE0">
        <w:rPr>
          <w:rFonts w:ascii="Arial" w:hAnsi="Arial" w:cs="Arial"/>
        </w:rPr>
        <w:t>per evitare impatti negativi sulla competitività e distorsioni sul mercato</w:t>
      </w:r>
      <w:r w:rsidR="00D53FD1" w:rsidRPr="005F2FE0">
        <w:rPr>
          <w:rFonts w:ascii="Arial" w:hAnsi="Arial" w:cs="Arial"/>
        </w:rPr>
        <w:t>;</w:t>
      </w:r>
      <w:r w:rsidR="0039113C" w:rsidRPr="005F2FE0">
        <w:rPr>
          <w:rFonts w:ascii="Arial" w:hAnsi="Arial" w:cs="Arial"/>
        </w:rPr>
        <w:t xml:space="preserve"> </w:t>
      </w:r>
    </w:p>
    <w:p w14:paraId="71E9E3FC" w14:textId="467512AB" w:rsidR="0034422C" w:rsidRPr="005F2FE0" w:rsidRDefault="0034422C" w:rsidP="005F2FE0">
      <w:pPr>
        <w:pStyle w:val="Paragrafoelenco"/>
        <w:numPr>
          <w:ilvl w:val="0"/>
          <w:numId w:val="2"/>
        </w:numPr>
        <w:spacing w:before="120" w:after="0" w:line="240" w:lineRule="auto"/>
        <w:ind w:left="357" w:hanging="357"/>
        <w:contextualSpacing w:val="0"/>
        <w:jc w:val="both"/>
        <w:rPr>
          <w:rFonts w:ascii="Arial" w:hAnsi="Arial" w:cs="Arial"/>
        </w:rPr>
      </w:pPr>
      <w:r>
        <w:rPr>
          <w:rFonts w:ascii="Arial" w:hAnsi="Arial" w:cs="Arial"/>
        </w:rPr>
        <w:t>con riferimento all</w:t>
      </w:r>
      <w:r w:rsidR="004B40C1">
        <w:rPr>
          <w:rFonts w:ascii="Arial" w:hAnsi="Arial" w:cs="Arial"/>
        </w:rPr>
        <w:t>e</w:t>
      </w:r>
      <w:r>
        <w:rPr>
          <w:rFonts w:ascii="Arial" w:hAnsi="Arial" w:cs="Arial"/>
        </w:rPr>
        <w:t xml:space="preserve"> soglie di significatività, si </w:t>
      </w:r>
      <w:r w:rsidR="00702E96">
        <w:rPr>
          <w:rFonts w:ascii="Arial" w:hAnsi="Arial" w:cs="Arial"/>
        </w:rPr>
        <w:t xml:space="preserve">prevede che </w:t>
      </w:r>
      <w:r>
        <w:rPr>
          <w:rFonts w:ascii="Arial" w:hAnsi="Arial" w:cs="Arial"/>
        </w:rPr>
        <w:t xml:space="preserve">il DPCM </w:t>
      </w:r>
      <w:r w:rsidR="00717A81">
        <w:rPr>
          <w:rFonts w:ascii="Arial" w:hAnsi="Arial" w:cs="Arial"/>
        </w:rPr>
        <w:t xml:space="preserve">chiamato a </w:t>
      </w:r>
      <w:r>
        <w:rPr>
          <w:rFonts w:ascii="Arial" w:hAnsi="Arial" w:cs="Arial"/>
        </w:rPr>
        <w:t>definirl</w:t>
      </w:r>
      <w:r w:rsidR="00702E96">
        <w:rPr>
          <w:rFonts w:ascii="Arial" w:hAnsi="Arial" w:cs="Arial"/>
        </w:rPr>
        <w:t>e</w:t>
      </w:r>
      <w:r>
        <w:rPr>
          <w:rFonts w:ascii="Arial" w:hAnsi="Arial" w:cs="Arial"/>
        </w:rPr>
        <w:t>,</w:t>
      </w:r>
      <w:r w:rsidR="00702E96">
        <w:rPr>
          <w:rFonts w:ascii="Arial" w:hAnsi="Arial" w:cs="Arial"/>
        </w:rPr>
        <w:t xml:space="preserve"> dovrà tenere conto</w:t>
      </w:r>
      <w:r>
        <w:rPr>
          <w:rFonts w:ascii="Arial" w:hAnsi="Arial" w:cs="Arial"/>
        </w:rPr>
        <w:t xml:space="preserve"> </w:t>
      </w:r>
      <w:r w:rsidR="00702E96">
        <w:rPr>
          <w:rFonts w:ascii="Arial" w:hAnsi="Arial" w:cs="Arial"/>
        </w:rPr>
        <w:t>del</w:t>
      </w:r>
      <w:r>
        <w:rPr>
          <w:rFonts w:ascii="Arial" w:hAnsi="Arial" w:cs="Arial"/>
        </w:rPr>
        <w:t xml:space="preserve">la dimensione e </w:t>
      </w:r>
      <w:r w:rsidR="00702E96">
        <w:rPr>
          <w:rFonts w:ascii="Arial" w:hAnsi="Arial" w:cs="Arial"/>
        </w:rPr>
        <w:t>del</w:t>
      </w:r>
      <w:r>
        <w:rPr>
          <w:rFonts w:ascii="Arial" w:hAnsi="Arial" w:cs="Arial"/>
        </w:rPr>
        <w:t xml:space="preserve">l’incidenza del contributo pubblico percepito sul totale delle entrate e del valore della produzione dei soggetti beneficiari. </w:t>
      </w:r>
    </w:p>
    <w:p w14:paraId="41044DDE" w14:textId="77777777" w:rsidR="001B7963" w:rsidRPr="001B7963" w:rsidRDefault="009251C1" w:rsidP="001B7963">
      <w:pPr>
        <w:spacing w:before="120" w:after="0" w:line="240" w:lineRule="auto"/>
        <w:jc w:val="both"/>
        <w:rPr>
          <w:rFonts w:ascii="Arial" w:hAnsi="Arial" w:cs="Arial"/>
          <w:kern w:val="0"/>
          <w14:ligatures w14:val="none"/>
        </w:rPr>
      </w:pPr>
      <w:r w:rsidRPr="001B7963">
        <w:rPr>
          <w:rFonts w:ascii="Arial" w:hAnsi="Arial" w:cs="Arial"/>
          <w:kern w:val="0"/>
          <w14:ligatures w14:val="none"/>
        </w:rPr>
        <w:t xml:space="preserve">Inoltre, si prevede che i nuovi oneri di verifica e rendicontazione possano essere affidati anche a </w:t>
      </w:r>
      <w:r w:rsidR="003B1B4A" w:rsidRPr="001B7963">
        <w:rPr>
          <w:rFonts w:ascii="Arial" w:hAnsi="Arial" w:cs="Arial"/>
          <w:kern w:val="0"/>
          <w14:ligatures w14:val="none"/>
        </w:rPr>
        <w:t xml:space="preserve">soggetti abilitati alla revisione dei conti ai sensi </w:t>
      </w:r>
      <w:r w:rsidR="003B1B4A" w:rsidRPr="001B7963">
        <w:rPr>
          <w:rFonts w:ascii="Arial" w:hAnsi="Arial" w:cs="Arial"/>
        </w:rPr>
        <w:t>dell'articolo 2 del decreto legislativo 27 gennaio 2010, n. 39</w:t>
      </w:r>
      <w:r w:rsidR="00394CA2" w:rsidRPr="001B7963">
        <w:rPr>
          <w:rFonts w:ascii="Arial" w:hAnsi="Arial" w:cs="Arial"/>
          <w:kern w:val="0"/>
          <w14:ligatures w14:val="none"/>
        </w:rPr>
        <w:t xml:space="preserve"> e non solo </w:t>
      </w:r>
      <w:r w:rsidR="00A671FD" w:rsidRPr="001B7963">
        <w:rPr>
          <w:rFonts w:ascii="Arial" w:hAnsi="Arial" w:cs="Arial"/>
          <w:kern w:val="0"/>
          <w14:ligatures w14:val="none"/>
        </w:rPr>
        <w:t xml:space="preserve">effettuati </w:t>
      </w:r>
      <w:r w:rsidR="00394CA2" w:rsidRPr="001B7963">
        <w:rPr>
          <w:rFonts w:ascii="Arial" w:hAnsi="Arial" w:cs="Arial"/>
          <w:kern w:val="0"/>
          <w14:ligatures w14:val="none"/>
        </w:rPr>
        <w:t>dagli organi di controllo interno</w:t>
      </w:r>
      <w:r w:rsidR="00A671FD" w:rsidRPr="001B7963">
        <w:rPr>
          <w:rFonts w:ascii="Arial" w:hAnsi="Arial" w:cs="Arial"/>
          <w:kern w:val="0"/>
          <w14:ligatures w14:val="none"/>
        </w:rPr>
        <w:t xml:space="preserve">, </w:t>
      </w:r>
      <w:r w:rsidR="00394CA2" w:rsidRPr="001B7963">
        <w:rPr>
          <w:rFonts w:ascii="Arial" w:hAnsi="Arial" w:cs="Arial"/>
          <w:kern w:val="0"/>
          <w14:ligatures w14:val="none"/>
        </w:rPr>
        <w:t xml:space="preserve">considerando che </w:t>
      </w:r>
      <w:r w:rsidR="00A671FD" w:rsidRPr="001B7963">
        <w:rPr>
          <w:rFonts w:ascii="Arial" w:hAnsi="Arial" w:cs="Arial"/>
          <w:kern w:val="0"/>
          <w14:ligatures w14:val="none"/>
        </w:rPr>
        <w:t xml:space="preserve">la norma potrebbe astrattamente applicarsi a società oggi legittimamente prive di organi di controllo interno –in base ai parametri indicati dal diritto societario -  che sarebbero invece obbligate a nominarli. Un onere questo organizzativo ed economico </w:t>
      </w:r>
      <w:r w:rsidR="00CF26CC" w:rsidRPr="001B7963">
        <w:rPr>
          <w:rFonts w:ascii="Arial" w:hAnsi="Arial" w:cs="Arial"/>
        </w:rPr>
        <w:t>i</w:t>
      </w:r>
      <w:r w:rsidR="00A671FD" w:rsidRPr="001B7963">
        <w:rPr>
          <w:rFonts w:ascii="Arial" w:hAnsi="Arial" w:cs="Arial"/>
        </w:rPr>
        <w:t>rragionevole</w:t>
      </w:r>
      <w:r w:rsidR="00CF26CC" w:rsidRPr="001B7963">
        <w:rPr>
          <w:rFonts w:ascii="Arial" w:hAnsi="Arial" w:cs="Arial"/>
        </w:rPr>
        <w:t xml:space="preserve"> e sproporzionato</w:t>
      </w:r>
      <w:r w:rsidR="004470CF" w:rsidRPr="001B7963">
        <w:rPr>
          <w:rFonts w:ascii="Arial" w:hAnsi="Arial" w:cs="Arial"/>
        </w:rPr>
        <w:t xml:space="preserve"> rispetto alla singol</w:t>
      </w:r>
      <w:r w:rsidR="00A671FD" w:rsidRPr="001B7963">
        <w:rPr>
          <w:rFonts w:ascii="Arial" w:hAnsi="Arial" w:cs="Arial"/>
        </w:rPr>
        <w:t>a</w:t>
      </w:r>
      <w:r w:rsidR="004470CF" w:rsidRPr="001B7963">
        <w:rPr>
          <w:rFonts w:ascii="Arial" w:hAnsi="Arial" w:cs="Arial"/>
        </w:rPr>
        <w:t xml:space="preserve"> finalità </w:t>
      </w:r>
      <w:r w:rsidR="00A671FD" w:rsidRPr="001B7963">
        <w:rPr>
          <w:rFonts w:ascii="Arial" w:hAnsi="Arial" w:cs="Arial"/>
        </w:rPr>
        <w:t>pers</w:t>
      </w:r>
      <w:r w:rsidR="001266F5" w:rsidRPr="001B7963">
        <w:rPr>
          <w:rFonts w:ascii="Arial" w:hAnsi="Arial" w:cs="Arial"/>
        </w:rPr>
        <w:t>e</w:t>
      </w:r>
      <w:r w:rsidR="00A671FD" w:rsidRPr="001B7963">
        <w:rPr>
          <w:rFonts w:ascii="Arial" w:hAnsi="Arial" w:cs="Arial"/>
        </w:rPr>
        <w:t xml:space="preserve">guita. </w:t>
      </w:r>
    </w:p>
    <w:p w14:paraId="6C4152EF" w14:textId="16F2737B" w:rsidR="00E715BB" w:rsidRDefault="001B7963" w:rsidP="001B7963">
      <w:pPr>
        <w:spacing w:before="120" w:after="0" w:line="240" w:lineRule="auto"/>
        <w:jc w:val="both"/>
        <w:rPr>
          <w:rFonts w:ascii="Arial" w:hAnsi="Arial" w:cs="Arial"/>
        </w:rPr>
      </w:pPr>
      <w:r w:rsidRPr="001B7963">
        <w:rPr>
          <w:rFonts w:ascii="Arial" w:hAnsi="Arial" w:cs="Arial"/>
        </w:rPr>
        <w:t>Infine, si modi</w:t>
      </w:r>
      <w:r w:rsidR="003D5CE3">
        <w:rPr>
          <w:rFonts w:ascii="Arial" w:hAnsi="Arial" w:cs="Arial"/>
        </w:rPr>
        <w:t>fi</w:t>
      </w:r>
      <w:r w:rsidRPr="001B7963">
        <w:rPr>
          <w:rFonts w:ascii="Arial" w:hAnsi="Arial" w:cs="Arial"/>
        </w:rPr>
        <w:t>ca il comma 858 per aggiornare i riferimenti temporali della disposizione</w:t>
      </w:r>
      <w:r w:rsidR="004B40C1">
        <w:rPr>
          <w:rFonts w:ascii="Arial" w:hAnsi="Arial" w:cs="Arial"/>
        </w:rPr>
        <w:t>.</w:t>
      </w:r>
    </w:p>
    <w:p w14:paraId="7A0374DB" w14:textId="77777777" w:rsidR="00FC5E47" w:rsidRPr="006A30A9" w:rsidRDefault="00FC5E47" w:rsidP="00FC5E47">
      <w:pPr>
        <w:spacing w:before="120" w:after="0" w:line="276" w:lineRule="auto"/>
        <w:jc w:val="center"/>
        <w:rPr>
          <w:rFonts w:ascii="Arial" w:hAnsi="Arial" w:cs="Arial"/>
          <w:b/>
          <w:bCs/>
          <w:color w:val="002060"/>
        </w:rPr>
      </w:pPr>
      <w:r w:rsidRPr="006A30A9">
        <w:rPr>
          <w:rFonts w:ascii="Arial" w:hAnsi="Arial" w:cs="Arial"/>
          <w:b/>
          <w:bCs/>
          <w:color w:val="002060"/>
        </w:rPr>
        <w:t>Effetti finanziari</w:t>
      </w:r>
    </w:p>
    <w:p w14:paraId="4D16AD4E" w14:textId="0E33605D" w:rsidR="00FC5E47" w:rsidRDefault="00FC5E47" w:rsidP="00426701">
      <w:pPr>
        <w:spacing w:before="120" w:after="0" w:line="276" w:lineRule="auto"/>
        <w:jc w:val="both"/>
        <w:rPr>
          <w:rFonts w:ascii="Arial" w:hAnsi="Arial" w:cs="Arial"/>
        </w:rPr>
      </w:pPr>
      <w:r w:rsidRPr="00FD4FA2">
        <w:rPr>
          <w:rFonts w:ascii="Arial" w:hAnsi="Arial" w:cs="Arial"/>
        </w:rPr>
        <w:t xml:space="preserve">Quanto agli effetti finanziari derivanti dall’emendamento, si segnala che la relazione tecnica della legge di bilancio 2025 </w:t>
      </w:r>
      <w:r>
        <w:rPr>
          <w:rFonts w:ascii="Arial" w:hAnsi="Arial" w:cs="Arial"/>
        </w:rPr>
        <w:t>ipotizzava solo con riferimento all</w:t>
      </w:r>
      <w:r w:rsidR="00426701">
        <w:rPr>
          <w:rFonts w:ascii="Arial" w:hAnsi="Arial" w:cs="Arial"/>
        </w:rPr>
        <w:t>a</w:t>
      </w:r>
      <w:r>
        <w:rPr>
          <w:rFonts w:ascii="Arial" w:hAnsi="Arial" w:cs="Arial"/>
        </w:rPr>
        <w:t xml:space="preserve"> disposizione di cui al comma 858 possibili effetti positivi, precisando in particolare che tale misura fosse “</w:t>
      </w:r>
      <w:r w:rsidRPr="00FC5E47">
        <w:rPr>
          <w:rFonts w:ascii="Arial" w:hAnsi="Arial" w:cs="Arial"/>
        </w:rPr>
        <w:t>suscettibile di determinare prevedibili conseguenze positive in termini di miglioramento dei saldi di finanza pubblica</w:t>
      </w:r>
      <w:r w:rsidR="00426701">
        <w:rPr>
          <w:rFonts w:ascii="Arial" w:hAnsi="Arial" w:cs="Arial"/>
        </w:rPr>
        <w:t>,</w:t>
      </w:r>
      <w:r w:rsidRPr="00FC5E47">
        <w:rPr>
          <w:rFonts w:ascii="Arial" w:hAnsi="Arial" w:cs="Arial"/>
        </w:rPr>
        <w:t xml:space="preserve"> i cui effetti tuttavia potranno essere colti solo a consuntivo, nel medio termine, man mano che la norma produrrà i suoi effetti”. </w:t>
      </w:r>
      <w:r w:rsidRPr="00D86E5D">
        <w:rPr>
          <w:rFonts w:ascii="Arial" w:hAnsi="Arial" w:cs="Arial"/>
        </w:rPr>
        <w:t>Pertanto</w:t>
      </w:r>
      <w:r w:rsidR="00426701">
        <w:rPr>
          <w:rFonts w:ascii="Arial" w:hAnsi="Arial" w:cs="Arial"/>
        </w:rPr>
        <w:t>, anche in considerazione della mancata intervenuta adozione del DPCM,</w:t>
      </w:r>
      <w:r w:rsidR="00C7797A">
        <w:rPr>
          <w:rFonts w:ascii="Arial" w:hAnsi="Arial" w:cs="Arial"/>
        </w:rPr>
        <w:t xml:space="preserve"> </w:t>
      </w:r>
      <w:r w:rsidRPr="00D86E5D">
        <w:rPr>
          <w:rFonts w:ascii="Arial" w:hAnsi="Arial" w:cs="Arial"/>
        </w:rPr>
        <w:t>eventuali effetti finanziari derivanti dalla proposta</w:t>
      </w:r>
      <w:r w:rsidR="00C7797A" w:rsidRPr="00C7797A">
        <w:rPr>
          <w:rFonts w:ascii="Arial" w:hAnsi="Arial" w:cs="Arial"/>
        </w:rPr>
        <w:t xml:space="preserve"> </w:t>
      </w:r>
      <w:r w:rsidR="00C7797A" w:rsidRPr="00D86E5D">
        <w:rPr>
          <w:rFonts w:ascii="Arial" w:hAnsi="Arial" w:cs="Arial"/>
        </w:rPr>
        <w:t>non sono</w:t>
      </w:r>
      <w:r w:rsidR="00426701">
        <w:rPr>
          <w:rFonts w:ascii="Arial" w:hAnsi="Arial" w:cs="Arial"/>
        </w:rPr>
        <w:t xml:space="preserve">, a oggi, </w:t>
      </w:r>
      <w:r w:rsidR="00C7797A" w:rsidRPr="00D86E5D">
        <w:rPr>
          <w:rFonts w:ascii="Arial" w:hAnsi="Arial" w:cs="Arial"/>
        </w:rPr>
        <w:t>stimabili</w:t>
      </w:r>
      <w:r w:rsidRPr="00D86E5D">
        <w:rPr>
          <w:rFonts w:ascii="Arial" w:hAnsi="Arial" w:cs="Arial"/>
        </w:rPr>
        <w:t>.</w:t>
      </w:r>
    </w:p>
    <w:p w14:paraId="6795A433" w14:textId="77777777" w:rsidR="00426701" w:rsidRPr="00426701" w:rsidRDefault="00426701" w:rsidP="00426701">
      <w:pPr>
        <w:spacing w:before="120" w:after="0" w:line="276" w:lineRule="auto"/>
        <w:jc w:val="both"/>
        <w:rPr>
          <w:rFonts w:ascii="Arial" w:hAnsi="Arial" w:cs="Arial"/>
        </w:rPr>
      </w:pPr>
    </w:p>
    <w:p w14:paraId="5DDD9882" w14:textId="5823497F" w:rsidR="000849F9" w:rsidRDefault="00426701" w:rsidP="00426701">
      <w:pPr>
        <w:jc w:val="center"/>
      </w:pPr>
      <w:r>
        <w:t>*****</w:t>
      </w:r>
    </w:p>
    <w:p w14:paraId="7B49812D" w14:textId="2C88E07C" w:rsidR="000849F9" w:rsidRPr="000849F9" w:rsidRDefault="000849F9" w:rsidP="001B7963">
      <w:pPr>
        <w:jc w:val="center"/>
        <w:rPr>
          <w:b/>
          <w:bCs/>
        </w:rPr>
      </w:pPr>
      <w:r w:rsidRPr="000849F9">
        <w:rPr>
          <w:b/>
          <w:bCs/>
        </w:rPr>
        <w:t>TESTO CONSOLIDATO</w:t>
      </w:r>
    </w:p>
    <w:p w14:paraId="444681E2" w14:textId="397D2060" w:rsidR="000849F9" w:rsidRPr="00A47662" w:rsidRDefault="000849F9" w:rsidP="000849F9">
      <w:pPr>
        <w:spacing w:before="120" w:after="0" w:line="240" w:lineRule="auto"/>
        <w:jc w:val="both"/>
        <w:rPr>
          <w:rFonts w:ascii="Arial" w:hAnsi="Arial" w:cs="Arial"/>
        </w:rPr>
      </w:pPr>
      <w:r w:rsidRPr="0035572D">
        <w:rPr>
          <w:rFonts w:ascii="Arial" w:hAnsi="Arial" w:cs="Arial"/>
        </w:rPr>
        <w:t>857</w:t>
      </w:r>
      <w:r w:rsidRPr="0035572D">
        <w:rPr>
          <w:rFonts w:ascii="Arial" w:hAnsi="Arial" w:cs="Arial"/>
          <w:b/>
          <w:bCs/>
        </w:rPr>
        <w:t xml:space="preserve">.    </w:t>
      </w:r>
      <w:r w:rsidRPr="005F2FE0">
        <w:rPr>
          <w:rFonts w:ascii="Arial" w:hAnsi="Arial" w:cs="Arial"/>
          <w:b/>
          <w:bCs/>
        </w:rPr>
        <w:t>Per i contributi percepiti a partire dal 1° gennaio 202</w:t>
      </w:r>
      <w:r w:rsidR="00A51934">
        <w:rPr>
          <w:rFonts w:ascii="Arial" w:hAnsi="Arial" w:cs="Arial"/>
          <w:b/>
          <w:bCs/>
        </w:rPr>
        <w:t>7</w:t>
      </w:r>
      <w:r w:rsidRPr="005F2FE0">
        <w:rPr>
          <w:rFonts w:ascii="Arial" w:hAnsi="Arial" w:cs="Arial"/>
          <w:b/>
          <w:bCs/>
        </w:rPr>
        <w:t>,</w:t>
      </w:r>
      <w:r w:rsidRPr="005F2FE0">
        <w:rPr>
          <w:rFonts w:ascii="Arial" w:hAnsi="Arial" w:cs="Arial"/>
        </w:rPr>
        <w:t xml:space="preserve"> g</w:t>
      </w:r>
      <w:r w:rsidRPr="0035572D">
        <w:rPr>
          <w:rFonts w:ascii="Arial" w:hAnsi="Arial" w:cs="Arial"/>
        </w:rPr>
        <w:t>li organi di controllo</w:t>
      </w:r>
      <w:r>
        <w:rPr>
          <w:rFonts w:ascii="Arial" w:hAnsi="Arial" w:cs="Arial"/>
        </w:rPr>
        <w:t xml:space="preserve"> interno</w:t>
      </w:r>
      <w:r>
        <w:rPr>
          <w:rFonts w:ascii="Arial" w:hAnsi="Arial" w:cs="Arial"/>
          <w:b/>
          <w:bCs/>
        </w:rPr>
        <w:t xml:space="preserve">, </w:t>
      </w:r>
      <w:r w:rsidRPr="0035572D">
        <w:rPr>
          <w:rFonts w:ascii="Arial" w:hAnsi="Arial" w:cs="Arial"/>
        </w:rPr>
        <w:t>anche in forma monocratica,</w:t>
      </w:r>
      <w:r>
        <w:rPr>
          <w:rFonts w:ascii="Arial" w:hAnsi="Arial" w:cs="Arial"/>
        </w:rPr>
        <w:t xml:space="preserve"> </w:t>
      </w:r>
      <w:r w:rsidRPr="0035572D">
        <w:rPr>
          <w:rFonts w:ascii="Arial" w:hAnsi="Arial" w:cs="Arial"/>
          <w:b/>
          <w:bCs/>
          <w:strike/>
        </w:rPr>
        <w:t>già costituiti o da costituire per il rispetto di quanto previsto dal presente</w:t>
      </w:r>
      <w:r w:rsidRPr="0035572D">
        <w:rPr>
          <w:rFonts w:ascii="Arial" w:hAnsi="Arial" w:cs="Arial"/>
          <w:strike/>
        </w:rPr>
        <w:t xml:space="preserve"> comma</w:t>
      </w:r>
      <w:r w:rsidRPr="0035572D">
        <w:rPr>
          <w:rFonts w:ascii="Arial" w:hAnsi="Arial" w:cs="Arial"/>
        </w:rPr>
        <w:t>, delle società, degli enti, degli organismi e delle fondazioni che ricevono, anche in modo indiretto e sotto qualsiasi forma, un contributo a carico dello Stato di entità significativa stabilit</w:t>
      </w:r>
      <w:r w:rsidRPr="00364FAB">
        <w:rPr>
          <w:rFonts w:ascii="Arial" w:hAnsi="Arial" w:cs="Arial"/>
          <w:strike/>
        </w:rPr>
        <w:t>o</w:t>
      </w:r>
      <w:r w:rsidRPr="00364FAB">
        <w:rPr>
          <w:rFonts w:ascii="Arial" w:hAnsi="Arial" w:cs="Arial"/>
          <w:b/>
          <w:bCs/>
        </w:rPr>
        <w:t>a,</w:t>
      </w:r>
      <w:r>
        <w:rPr>
          <w:rFonts w:ascii="Arial" w:hAnsi="Arial" w:cs="Arial"/>
          <w:b/>
          <w:bCs/>
        </w:rPr>
        <w:t xml:space="preserve"> tenendo conto della dimensione e </w:t>
      </w:r>
      <w:r w:rsidRPr="00D60CC4">
        <w:rPr>
          <w:rFonts w:ascii="Arial" w:hAnsi="Arial" w:cs="Arial"/>
          <w:b/>
          <w:bCs/>
        </w:rPr>
        <w:t>dell’incidenza dei contributi</w:t>
      </w:r>
      <w:r>
        <w:rPr>
          <w:rFonts w:ascii="Arial" w:hAnsi="Arial" w:cs="Arial"/>
          <w:b/>
          <w:bCs/>
        </w:rPr>
        <w:t xml:space="preserve"> sul totale delle entrate e del valore della produzione</w:t>
      </w:r>
      <w:r w:rsidRPr="00955FD1">
        <w:rPr>
          <w:rFonts w:ascii="Arial" w:hAnsi="Arial" w:cs="Arial"/>
          <w:b/>
          <w:bCs/>
        </w:rPr>
        <w:t xml:space="preserve"> </w:t>
      </w:r>
      <w:r>
        <w:rPr>
          <w:rFonts w:ascii="Arial" w:hAnsi="Arial" w:cs="Arial"/>
          <w:b/>
          <w:bCs/>
        </w:rPr>
        <w:t>del soggetto beneficiario,</w:t>
      </w:r>
      <w:r w:rsidRPr="0035572D">
        <w:rPr>
          <w:rFonts w:ascii="Arial" w:hAnsi="Arial" w:cs="Arial"/>
        </w:rPr>
        <w:t xml:space="preserve"> con decreto del Presidente del Consiglio dei ministri, su proposta del Ministro dell'economia e delle finanze, da adottare entro novanta giorni dalla data di entrata in vigore della presente legge, provvedono allo svolgimento dei compiti e, secondo le responsabilità ad essi attribuiti in base alla normativa vigente, ad effettuare apposite attività di verifica intese ad accertare che l'utilizzo dei predetti contributi sia avvenuto nel rispetto delle finalità per le quali i medesimi sono stati concessi e a inviare annualmente al Ministero dell'economia e delle finanze una relazione contenente le risultanze delle verifiche effettuate.</w:t>
      </w:r>
      <w:r w:rsidRPr="005F2FE0">
        <w:rPr>
          <w:rFonts w:ascii="Arial" w:hAnsi="Arial" w:cs="Arial"/>
        </w:rPr>
        <w:t xml:space="preserve"> </w:t>
      </w:r>
      <w:r w:rsidRPr="00EC09DD">
        <w:rPr>
          <w:rFonts w:ascii="Arial" w:hAnsi="Arial" w:cs="Arial"/>
          <w:b/>
          <w:bCs/>
        </w:rPr>
        <w:t xml:space="preserve">Sono esclusi dal campo di applicazione </w:t>
      </w:r>
      <w:r>
        <w:rPr>
          <w:rFonts w:ascii="Arial" w:hAnsi="Arial" w:cs="Arial"/>
          <w:b/>
          <w:bCs/>
        </w:rPr>
        <w:t>del presente comma i contributi</w:t>
      </w:r>
      <w:r w:rsidRPr="005F2FE0">
        <w:rPr>
          <w:rFonts w:ascii="Arial" w:hAnsi="Arial" w:cs="Arial"/>
          <w:b/>
          <w:bCs/>
        </w:rPr>
        <w:t xml:space="preserve"> </w:t>
      </w:r>
      <w:r>
        <w:rPr>
          <w:rFonts w:ascii="Arial" w:hAnsi="Arial" w:cs="Arial"/>
          <w:b/>
          <w:bCs/>
        </w:rPr>
        <w:t>pubblici</w:t>
      </w:r>
      <w:r w:rsidRPr="005F2FE0">
        <w:rPr>
          <w:rFonts w:ascii="Arial" w:hAnsi="Arial" w:cs="Arial"/>
          <w:b/>
          <w:bCs/>
        </w:rPr>
        <w:t xml:space="preserve"> di qualsiasi natura destinati a una generalità di soggetti per effetto di una disposizione di legge</w:t>
      </w:r>
      <w:r>
        <w:rPr>
          <w:rFonts w:ascii="Arial" w:hAnsi="Arial" w:cs="Arial"/>
          <w:b/>
          <w:bCs/>
        </w:rPr>
        <w:t xml:space="preserve">, a quelli </w:t>
      </w:r>
      <w:r w:rsidRPr="005F2FE0">
        <w:rPr>
          <w:rFonts w:ascii="Arial" w:hAnsi="Arial" w:cs="Arial"/>
          <w:b/>
          <w:bCs/>
        </w:rPr>
        <w:t xml:space="preserve">già soggetti a obblighi di monitoraggio o rendicontazione sulla base di una disposizione di legge, nonché a </w:t>
      </w:r>
      <w:r>
        <w:rPr>
          <w:rFonts w:ascii="Arial" w:hAnsi="Arial" w:cs="Arial"/>
          <w:b/>
          <w:bCs/>
        </w:rPr>
        <w:t xml:space="preserve">tutti i contributi </w:t>
      </w:r>
      <w:r w:rsidRPr="005F2FE0">
        <w:rPr>
          <w:rFonts w:ascii="Arial" w:hAnsi="Arial" w:cs="Arial"/>
          <w:b/>
          <w:bCs/>
        </w:rPr>
        <w:t>erogati alle società quotate e loro controllate e alle società soggette ai controlli di cui alla legge 21 marzo 1958, n. 259</w:t>
      </w:r>
      <w:r>
        <w:rPr>
          <w:rFonts w:ascii="Arial" w:hAnsi="Arial" w:cs="Arial"/>
          <w:b/>
          <w:bCs/>
        </w:rPr>
        <w:t xml:space="preserve">. </w:t>
      </w:r>
      <w:r w:rsidRPr="00A47662">
        <w:rPr>
          <w:rFonts w:ascii="Arial" w:hAnsi="Arial" w:cs="Arial"/>
          <w:b/>
          <w:bCs/>
        </w:rPr>
        <w:t>Le attività di verifica e rendicontazione di cui al p</w:t>
      </w:r>
      <w:r>
        <w:rPr>
          <w:rFonts w:ascii="Arial" w:hAnsi="Arial" w:cs="Arial"/>
          <w:b/>
          <w:bCs/>
        </w:rPr>
        <w:t>rimo periodo</w:t>
      </w:r>
      <w:r w:rsidRPr="00A47662">
        <w:rPr>
          <w:rFonts w:ascii="Arial" w:hAnsi="Arial" w:cs="Arial"/>
          <w:b/>
          <w:bCs/>
        </w:rPr>
        <w:t xml:space="preserve"> possono essere affidate </w:t>
      </w:r>
      <w:r>
        <w:rPr>
          <w:rFonts w:ascii="Arial" w:hAnsi="Arial" w:cs="Arial"/>
          <w:b/>
          <w:bCs/>
        </w:rPr>
        <w:t xml:space="preserve">anche a </w:t>
      </w:r>
      <w:r w:rsidRPr="00A47662">
        <w:rPr>
          <w:rFonts w:ascii="Arial" w:hAnsi="Arial" w:cs="Arial"/>
          <w:b/>
          <w:bCs/>
        </w:rPr>
        <w:t>soggetti abilitati alla revisione dei conti</w:t>
      </w:r>
      <w:r w:rsidRPr="00A47662">
        <w:rPr>
          <w:b/>
          <w:bCs/>
        </w:rPr>
        <w:t xml:space="preserve"> </w:t>
      </w:r>
      <w:r w:rsidRPr="00A47662">
        <w:rPr>
          <w:rFonts w:ascii="Arial" w:hAnsi="Arial" w:cs="Arial"/>
          <w:b/>
          <w:bCs/>
        </w:rPr>
        <w:t>ai sensi dell'articolo 2 del decreto legislativo 27 gennaio 2010, n. 39.</w:t>
      </w:r>
    </w:p>
    <w:p w14:paraId="5FF19F34" w14:textId="77777777" w:rsidR="000849F9" w:rsidRPr="005F2FE0" w:rsidRDefault="000849F9" w:rsidP="000849F9">
      <w:pPr>
        <w:spacing w:before="120" w:after="0" w:line="240" w:lineRule="auto"/>
        <w:jc w:val="both"/>
        <w:rPr>
          <w:rFonts w:ascii="Arial" w:hAnsi="Arial" w:cs="Arial"/>
        </w:rPr>
      </w:pPr>
    </w:p>
    <w:p w14:paraId="53758181" w14:textId="47F91943" w:rsidR="000849F9" w:rsidRPr="004D41F0" w:rsidRDefault="000849F9" w:rsidP="000849F9">
      <w:pPr>
        <w:spacing w:before="120" w:after="0" w:line="240" w:lineRule="auto"/>
        <w:jc w:val="both"/>
        <w:rPr>
          <w:rFonts w:ascii="Arial" w:hAnsi="Arial" w:cs="Arial"/>
        </w:rPr>
      </w:pPr>
      <w:r w:rsidRPr="004D41F0">
        <w:rPr>
          <w:rFonts w:ascii="Arial" w:hAnsi="Arial" w:cs="Arial"/>
        </w:rPr>
        <w:t xml:space="preserve">858.    A decorrere dal 1° gennaio </w:t>
      </w:r>
      <w:r w:rsidR="001B7963" w:rsidRPr="001B7963">
        <w:rPr>
          <w:rFonts w:ascii="Arial" w:hAnsi="Arial" w:cs="Arial"/>
          <w:strike/>
        </w:rPr>
        <w:t>2025</w:t>
      </w:r>
      <w:r w:rsidR="001B7963">
        <w:rPr>
          <w:rFonts w:ascii="Arial" w:hAnsi="Arial" w:cs="Arial"/>
        </w:rPr>
        <w:t xml:space="preserve"> </w:t>
      </w:r>
      <w:r w:rsidRPr="00A54DB9">
        <w:rPr>
          <w:rFonts w:ascii="Arial" w:hAnsi="Arial" w:cs="Arial"/>
          <w:b/>
          <w:bCs/>
        </w:rPr>
        <w:t>202</w:t>
      </w:r>
      <w:r w:rsidR="00A51934">
        <w:rPr>
          <w:rFonts w:ascii="Arial" w:hAnsi="Arial" w:cs="Arial"/>
          <w:b/>
          <w:bCs/>
        </w:rPr>
        <w:t>7</w:t>
      </w:r>
      <w:r w:rsidRPr="004D41F0">
        <w:rPr>
          <w:rFonts w:ascii="Arial" w:hAnsi="Arial" w:cs="Arial"/>
        </w:rPr>
        <w:t xml:space="preserve">, l'applicazione delle misure di contenimento della spesa di cui ai </w:t>
      </w:r>
      <w:hyperlink r:id="rId5" w:history="1">
        <w:r w:rsidRPr="004D41F0">
          <w:rPr>
            <w:rStyle w:val="Collegamentoipertestuale"/>
            <w:rFonts w:ascii="Arial" w:hAnsi="Arial" w:cs="Arial"/>
            <w:color w:val="auto"/>
            <w:u w:val="none"/>
          </w:rPr>
          <w:t>commi 591</w:t>
        </w:r>
      </w:hyperlink>
      <w:r w:rsidRPr="004D41F0">
        <w:rPr>
          <w:rFonts w:ascii="Arial" w:hAnsi="Arial" w:cs="Arial"/>
        </w:rPr>
        <w:t xml:space="preserve">, </w:t>
      </w:r>
      <w:hyperlink r:id="rId6" w:history="1">
        <w:r w:rsidRPr="004D41F0">
          <w:rPr>
            <w:rStyle w:val="Collegamentoipertestuale"/>
            <w:rFonts w:ascii="Arial" w:hAnsi="Arial" w:cs="Arial"/>
            <w:color w:val="auto"/>
            <w:u w:val="none"/>
          </w:rPr>
          <w:t>592</w:t>
        </w:r>
      </w:hyperlink>
      <w:r w:rsidRPr="004D41F0">
        <w:rPr>
          <w:rFonts w:ascii="Arial" w:hAnsi="Arial" w:cs="Arial"/>
        </w:rPr>
        <w:t xml:space="preserve">, </w:t>
      </w:r>
      <w:hyperlink r:id="rId7" w:history="1">
        <w:r w:rsidRPr="004D41F0">
          <w:rPr>
            <w:rStyle w:val="Collegamentoipertestuale"/>
            <w:rFonts w:ascii="Arial" w:hAnsi="Arial" w:cs="Arial"/>
            <w:color w:val="auto"/>
            <w:u w:val="none"/>
          </w:rPr>
          <w:t>593</w:t>
        </w:r>
      </w:hyperlink>
      <w:r w:rsidRPr="004D41F0">
        <w:rPr>
          <w:rFonts w:ascii="Arial" w:hAnsi="Arial" w:cs="Arial"/>
        </w:rPr>
        <w:t xml:space="preserve">, </w:t>
      </w:r>
      <w:hyperlink r:id="rId8" w:history="1">
        <w:r w:rsidRPr="004D41F0">
          <w:rPr>
            <w:rStyle w:val="Collegamentoipertestuale"/>
            <w:rFonts w:ascii="Arial" w:hAnsi="Arial" w:cs="Arial"/>
            <w:color w:val="auto"/>
            <w:u w:val="none"/>
          </w:rPr>
          <w:t>597</w:t>
        </w:r>
      </w:hyperlink>
      <w:r w:rsidRPr="004D41F0">
        <w:rPr>
          <w:rFonts w:ascii="Arial" w:hAnsi="Arial" w:cs="Arial"/>
        </w:rPr>
        <w:t xml:space="preserve">, </w:t>
      </w:r>
      <w:hyperlink r:id="rId9" w:history="1">
        <w:r w:rsidRPr="004D41F0">
          <w:rPr>
            <w:rStyle w:val="Collegamentoipertestuale"/>
            <w:rFonts w:ascii="Arial" w:hAnsi="Arial" w:cs="Arial"/>
            <w:color w:val="auto"/>
            <w:u w:val="none"/>
          </w:rPr>
          <w:t>598</w:t>
        </w:r>
      </w:hyperlink>
      <w:r w:rsidRPr="004D41F0">
        <w:rPr>
          <w:rFonts w:ascii="Arial" w:hAnsi="Arial" w:cs="Arial"/>
        </w:rPr>
        <w:t xml:space="preserve"> e </w:t>
      </w:r>
      <w:hyperlink r:id="rId10" w:history="1">
        <w:r w:rsidRPr="004D41F0">
          <w:rPr>
            <w:rStyle w:val="Collegamentoipertestuale"/>
            <w:rFonts w:ascii="Arial" w:hAnsi="Arial" w:cs="Arial"/>
            <w:color w:val="auto"/>
            <w:u w:val="none"/>
          </w:rPr>
          <w:t>599 dell'articolo 1 della legge 27 dicembre 2019, n. 160</w:t>
        </w:r>
      </w:hyperlink>
      <w:r w:rsidRPr="004D41F0">
        <w:rPr>
          <w:rFonts w:ascii="Arial" w:hAnsi="Arial" w:cs="Arial"/>
        </w:rPr>
        <w:t xml:space="preserve">, è estesa alle società, agli enti, agli organismi e alle fondazioni di cui al comma 857 del presente articolo. Conseguentemente, tali soggetti, a decorrere dall'anno </w:t>
      </w:r>
      <w:r w:rsidR="001B7963" w:rsidRPr="001B7963">
        <w:rPr>
          <w:rFonts w:ascii="Arial" w:hAnsi="Arial" w:cs="Arial"/>
          <w:strike/>
        </w:rPr>
        <w:t>2025</w:t>
      </w:r>
      <w:r w:rsidR="001B7963">
        <w:rPr>
          <w:rFonts w:ascii="Arial" w:hAnsi="Arial" w:cs="Arial"/>
          <w:strike/>
        </w:rPr>
        <w:t xml:space="preserve"> </w:t>
      </w:r>
      <w:r w:rsidRPr="001B7963">
        <w:rPr>
          <w:rFonts w:ascii="Arial" w:hAnsi="Arial" w:cs="Arial"/>
          <w:b/>
          <w:bCs/>
        </w:rPr>
        <w:t>202</w:t>
      </w:r>
      <w:r w:rsidR="00A51934">
        <w:rPr>
          <w:rFonts w:ascii="Arial" w:hAnsi="Arial" w:cs="Arial"/>
          <w:b/>
          <w:bCs/>
        </w:rPr>
        <w:t>7</w:t>
      </w:r>
      <w:r w:rsidRPr="004D41F0">
        <w:rPr>
          <w:rFonts w:ascii="Arial" w:hAnsi="Arial" w:cs="Arial"/>
        </w:rPr>
        <w:t xml:space="preserve">, non possono effettuare </w:t>
      </w:r>
      <w:r w:rsidRPr="004D41F0">
        <w:rPr>
          <w:rFonts w:ascii="Arial" w:hAnsi="Arial" w:cs="Arial"/>
        </w:rPr>
        <w:lastRenderedPageBreak/>
        <w:t xml:space="preserve">spese per l'acquisto di beni e servizi per un importo superiore al valore medio sostenuto per le medesime finalità negli esercizi finanziari </w:t>
      </w:r>
      <w:r w:rsidRPr="001B7963">
        <w:rPr>
          <w:rFonts w:ascii="Arial" w:hAnsi="Arial" w:cs="Arial"/>
          <w:strike/>
        </w:rPr>
        <w:t>2021, 2022 e 2023,</w:t>
      </w:r>
      <w:r w:rsidRPr="000C03CA">
        <w:rPr>
          <w:rFonts w:ascii="Arial" w:hAnsi="Arial" w:cs="Arial"/>
        </w:rPr>
        <w:t xml:space="preserve"> </w:t>
      </w:r>
      <w:r w:rsidRPr="001B7963">
        <w:rPr>
          <w:rFonts w:ascii="Arial" w:hAnsi="Arial" w:cs="Arial"/>
          <w:b/>
          <w:bCs/>
        </w:rPr>
        <w:t>202</w:t>
      </w:r>
      <w:r w:rsidR="00A51934">
        <w:rPr>
          <w:rFonts w:ascii="Arial" w:hAnsi="Arial" w:cs="Arial"/>
          <w:b/>
          <w:bCs/>
        </w:rPr>
        <w:t>3</w:t>
      </w:r>
      <w:r w:rsidRPr="001B7963">
        <w:rPr>
          <w:rFonts w:ascii="Arial" w:hAnsi="Arial" w:cs="Arial"/>
          <w:b/>
          <w:bCs/>
        </w:rPr>
        <w:t>, 202</w:t>
      </w:r>
      <w:r w:rsidR="00A51934">
        <w:rPr>
          <w:rFonts w:ascii="Arial" w:hAnsi="Arial" w:cs="Arial"/>
          <w:b/>
          <w:bCs/>
        </w:rPr>
        <w:t>4</w:t>
      </w:r>
      <w:r w:rsidRPr="001B7963">
        <w:rPr>
          <w:rFonts w:ascii="Arial" w:hAnsi="Arial" w:cs="Arial"/>
          <w:b/>
          <w:bCs/>
        </w:rPr>
        <w:t>, 202</w:t>
      </w:r>
      <w:r w:rsidR="00A51934">
        <w:rPr>
          <w:rFonts w:ascii="Arial" w:hAnsi="Arial" w:cs="Arial"/>
          <w:b/>
          <w:bCs/>
        </w:rPr>
        <w:t>5</w:t>
      </w:r>
      <w:r>
        <w:rPr>
          <w:rFonts w:ascii="Arial" w:hAnsi="Arial" w:cs="Arial"/>
        </w:rPr>
        <w:t xml:space="preserve"> </w:t>
      </w:r>
      <w:r w:rsidRPr="004D41F0">
        <w:rPr>
          <w:rFonts w:ascii="Arial" w:hAnsi="Arial" w:cs="Arial"/>
        </w:rPr>
        <w:t xml:space="preserve">come risultante dai relativi rendiconti o bilanci deliberati. </w:t>
      </w:r>
      <w:r w:rsidRPr="000C03CA">
        <w:rPr>
          <w:rFonts w:ascii="Arial" w:hAnsi="Arial" w:cs="Arial"/>
          <w:strike/>
        </w:rPr>
        <w:t>Con esclusivo riferimento alle fondazioni lirico-sinfoniche e ai teatri di tradizione, gli esercizi finanziari di riferimento sono limitati agli anni 2022 e 2023.</w:t>
      </w:r>
    </w:p>
    <w:p w14:paraId="1BA42715" w14:textId="77777777" w:rsidR="000849F9" w:rsidRDefault="000849F9"/>
    <w:sectPr w:rsidR="000849F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3348B7"/>
    <w:multiLevelType w:val="hybridMultilevel"/>
    <w:tmpl w:val="0D6A0DE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36DF5001"/>
    <w:multiLevelType w:val="hybridMultilevel"/>
    <w:tmpl w:val="A700392E"/>
    <w:lvl w:ilvl="0" w:tplc="65FCF7A8">
      <w:start w:val="1"/>
      <w:numFmt w:val="lowerLetter"/>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2" w15:restartNumberingAfterBreak="0">
    <w:nsid w:val="640552DF"/>
    <w:multiLevelType w:val="hybridMultilevel"/>
    <w:tmpl w:val="D27EC04E"/>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268319388">
    <w:abstractNumId w:val="1"/>
  </w:num>
  <w:num w:numId="2" w16cid:durableId="825707398">
    <w:abstractNumId w:val="0"/>
  </w:num>
  <w:num w:numId="3" w16cid:durableId="50228170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572D"/>
    <w:rsid w:val="000057E0"/>
    <w:rsid w:val="00036328"/>
    <w:rsid w:val="00082F33"/>
    <w:rsid w:val="000849F9"/>
    <w:rsid w:val="00096DAC"/>
    <w:rsid w:val="000C03CA"/>
    <w:rsid w:val="000C36FC"/>
    <w:rsid w:val="000E296C"/>
    <w:rsid w:val="001266F5"/>
    <w:rsid w:val="001B7963"/>
    <w:rsid w:val="00201A19"/>
    <w:rsid w:val="002351DE"/>
    <w:rsid w:val="00262299"/>
    <w:rsid w:val="002933D9"/>
    <w:rsid w:val="002B1590"/>
    <w:rsid w:val="002B3D92"/>
    <w:rsid w:val="002E1DFB"/>
    <w:rsid w:val="003239A6"/>
    <w:rsid w:val="0034422C"/>
    <w:rsid w:val="0035572D"/>
    <w:rsid w:val="00364FAB"/>
    <w:rsid w:val="0039113C"/>
    <w:rsid w:val="00394CA2"/>
    <w:rsid w:val="003B1B4A"/>
    <w:rsid w:val="003C5DC8"/>
    <w:rsid w:val="003D5CE3"/>
    <w:rsid w:val="00426701"/>
    <w:rsid w:val="004470CF"/>
    <w:rsid w:val="004B40C1"/>
    <w:rsid w:val="004B5BB8"/>
    <w:rsid w:val="004D41F0"/>
    <w:rsid w:val="0050306E"/>
    <w:rsid w:val="00522BAB"/>
    <w:rsid w:val="00551A9A"/>
    <w:rsid w:val="005B223D"/>
    <w:rsid w:val="005C5DAF"/>
    <w:rsid w:val="005E7D5F"/>
    <w:rsid w:val="005F1955"/>
    <w:rsid w:val="005F2FE0"/>
    <w:rsid w:val="00640EB9"/>
    <w:rsid w:val="006800AE"/>
    <w:rsid w:val="006A6D8E"/>
    <w:rsid w:val="006D2E14"/>
    <w:rsid w:val="006D50D2"/>
    <w:rsid w:val="00702E96"/>
    <w:rsid w:val="00703709"/>
    <w:rsid w:val="00717A81"/>
    <w:rsid w:val="007204ED"/>
    <w:rsid w:val="007C4DD9"/>
    <w:rsid w:val="007D1DCB"/>
    <w:rsid w:val="007D7248"/>
    <w:rsid w:val="007E2C99"/>
    <w:rsid w:val="00816A12"/>
    <w:rsid w:val="00836158"/>
    <w:rsid w:val="00882D7C"/>
    <w:rsid w:val="0088777B"/>
    <w:rsid w:val="008A5D9D"/>
    <w:rsid w:val="008B5A59"/>
    <w:rsid w:val="008D1EA9"/>
    <w:rsid w:val="008F661E"/>
    <w:rsid w:val="0091594F"/>
    <w:rsid w:val="009251C1"/>
    <w:rsid w:val="00931FA1"/>
    <w:rsid w:val="0093336E"/>
    <w:rsid w:val="009356B0"/>
    <w:rsid w:val="009371ED"/>
    <w:rsid w:val="00955FD1"/>
    <w:rsid w:val="0096379E"/>
    <w:rsid w:val="00975FC1"/>
    <w:rsid w:val="0098098F"/>
    <w:rsid w:val="009B569B"/>
    <w:rsid w:val="009C134D"/>
    <w:rsid w:val="009D0810"/>
    <w:rsid w:val="00A00D26"/>
    <w:rsid w:val="00A31158"/>
    <w:rsid w:val="00A47662"/>
    <w:rsid w:val="00A51934"/>
    <w:rsid w:val="00A54DB9"/>
    <w:rsid w:val="00A601AB"/>
    <w:rsid w:val="00A60FBD"/>
    <w:rsid w:val="00A671FD"/>
    <w:rsid w:val="00A805AE"/>
    <w:rsid w:val="00A85FDA"/>
    <w:rsid w:val="00A9407B"/>
    <w:rsid w:val="00AA69D2"/>
    <w:rsid w:val="00AC33C5"/>
    <w:rsid w:val="00AF04B1"/>
    <w:rsid w:val="00B25D7B"/>
    <w:rsid w:val="00B338A6"/>
    <w:rsid w:val="00B4393B"/>
    <w:rsid w:val="00B473D5"/>
    <w:rsid w:val="00B7469C"/>
    <w:rsid w:val="00BB5862"/>
    <w:rsid w:val="00BE51E9"/>
    <w:rsid w:val="00C4526E"/>
    <w:rsid w:val="00C649D6"/>
    <w:rsid w:val="00C65634"/>
    <w:rsid w:val="00C7797A"/>
    <w:rsid w:val="00C835AB"/>
    <w:rsid w:val="00CD37ED"/>
    <w:rsid w:val="00CD5BBD"/>
    <w:rsid w:val="00CF26CC"/>
    <w:rsid w:val="00D10428"/>
    <w:rsid w:val="00D26EC3"/>
    <w:rsid w:val="00D31F16"/>
    <w:rsid w:val="00D32A66"/>
    <w:rsid w:val="00D405C8"/>
    <w:rsid w:val="00D53FD1"/>
    <w:rsid w:val="00D57F64"/>
    <w:rsid w:val="00D60CC4"/>
    <w:rsid w:val="00D711E9"/>
    <w:rsid w:val="00DA48DE"/>
    <w:rsid w:val="00DD02E3"/>
    <w:rsid w:val="00E029D0"/>
    <w:rsid w:val="00E241E0"/>
    <w:rsid w:val="00E440D4"/>
    <w:rsid w:val="00E50134"/>
    <w:rsid w:val="00E6298F"/>
    <w:rsid w:val="00E62B66"/>
    <w:rsid w:val="00E636DC"/>
    <w:rsid w:val="00E715BB"/>
    <w:rsid w:val="00E73849"/>
    <w:rsid w:val="00E836B0"/>
    <w:rsid w:val="00E8536A"/>
    <w:rsid w:val="00E97445"/>
    <w:rsid w:val="00EA79FC"/>
    <w:rsid w:val="00EC09DD"/>
    <w:rsid w:val="00F93C50"/>
    <w:rsid w:val="00FA7ACA"/>
    <w:rsid w:val="00FC5E47"/>
    <w:rsid w:val="00FD18D2"/>
    <w:rsid w:val="00FE2B5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8FE23E"/>
  <w15:chartTrackingRefBased/>
  <w15:docId w15:val="{AF26805E-ED2B-4455-9A51-790569F47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805AE"/>
  </w:style>
  <w:style w:type="paragraph" w:styleId="Titolo1">
    <w:name w:val="heading 1"/>
    <w:basedOn w:val="Normale"/>
    <w:next w:val="Normale"/>
    <w:link w:val="Titolo1Carattere"/>
    <w:uiPriority w:val="9"/>
    <w:qFormat/>
    <w:rsid w:val="003557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3557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35572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35572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5572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5572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5572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5572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5572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5572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35572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35572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5572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5572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5572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5572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5572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5572D"/>
    <w:rPr>
      <w:rFonts w:eastAsiaTheme="majorEastAsia" w:cstheme="majorBidi"/>
      <w:color w:val="272727" w:themeColor="text1" w:themeTint="D8"/>
    </w:rPr>
  </w:style>
  <w:style w:type="paragraph" w:styleId="Titolo">
    <w:name w:val="Title"/>
    <w:basedOn w:val="Normale"/>
    <w:next w:val="Normale"/>
    <w:link w:val="TitoloCarattere"/>
    <w:uiPriority w:val="10"/>
    <w:qFormat/>
    <w:rsid w:val="003557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5572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5572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5572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5572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5572D"/>
    <w:rPr>
      <w:i/>
      <w:iCs/>
      <w:color w:val="404040" w:themeColor="text1" w:themeTint="BF"/>
    </w:rPr>
  </w:style>
  <w:style w:type="paragraph" w:styleId="Paragrafoelenco">
    <w:name w:val="List Paragraph"/>
    <w:basedOn w:val="Normale"/>
    <w:uiPriority w:val="34"/>
    <w:qFormat/>
    <w:rsid w:val="0035572D"/>
    <w:pPr>
      <w:ind w:left="720"/>
      <w:contextualSpacing/>
    </w:pPr>
  </w:style>
  <w:style w:type="character" w:styleId="Enfasiintensa">
    <w:name w:val="Intense Emphasis"/>
    <w:basedOn w:val="Carpredefinitoparagrafo"/>
    <w:uiPriority w:val="21"/>
    <w:qFormat/>
    <w:rsid w:val="0035572D"/>
    <w:rPr>
      <w:i/>
      <w:iCs/>
      <w:color w:val="0F4761" w:themeColor="accent1" w:themeShade="BF"/>
    </w:rPr>
  </w:style>
  <w:style w:type="paragraph" w:styleId="Citazioneintensa">
    <w:name w:val="Intense Quote"/>
    <w:basedOn w:val="Normale"/>
    <w:next w:val="Normale"/>
    <w:link w:val="CitazioneintensaCarattere"/>
    <w:uiPriority w:val="30"/>
    <w:qFormat/>
    <w:rsid w:val="003557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5572D"/>
    <w:rPr>
      <w:i/>
      <w:iCs/>
      <w:color w:val="0F4761" w:themeColor="accent1" w:themeShade="BF"/>
    </w:rPr>
  </w:style>
  <w:style w:type="character" w:styleId="Riferimentointenso">
    <w:name w:val="Intense Reference"/>
    <w:basedOn w:val="Carpredefinitoparagrafo"/>
    <w:uiPriority w:val="32"/>
    <w:qFormat/>
    <w:rsid w:val="0035572D"/>
    <w:rPr>
      <w:b/>
      <w:bCs/>
      <w:smallCaps/>
      <w:color w:val="0F4761" w:themeColor="accent1" w:themeShade="BF"/>
      <w:spacing w:val="5"/>
    </w:rPr>
  </w:style>
  <w:style w:type="character" w:styleId="Collegamentoipertestuale">
    <w:name w:val="Hyperlink"/>
    <w:basedOn w:val="Carpredefinitoparagrafo"/>
    <w:uiPriority w:val="99"/>
    <w:unhideWhenUsed/>
    <w:rsid w:val="0035572D"/>
    <w:rPr>
      <w:color w:val="467886" w:themeColor="hyperlink"/>
      <w:u w:val="single"/>
    </w:rPr>
  </w:style>
  <w:style w:type="character" w:styleId="Menzionenonrisolta">
    <w:name w:val="Unresolved Mention"/>
    <w:basedOn w:val="Carpredefinitoparagrafo"/>
    <w:uiPriority w:val="99"/>
    <w:semiHidden/>
    <w:unhideWhenUsed/>
    <w:rsid w:val="003557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elegale.wolterskluwer.it/normativa/10LX0000885325ART614?pathId=80d0a6824e664" TargetMode="External"/><Relationship Id="rId3" Type="http://schemas.openxmlformats.org/officeDocument/2006/relationships/settings" Target="settings.xml"/><Relationship Id="rId7" Type="http://schemas.openxmlformats.org/officeDocument/2006/relationships/hyperlink" Target="https://onelegale.wolterskluwer.it/normativa/10LX0000885325ART610?pathId=80d0a6824e664"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nelegale.wolterskluwer.it/normativa/10LX0000885325ART609?pathId=80d0a6824e664" TargetMode="External"/><Relationship Id="rId11" Type="http://schemas.openxmlformats.org/officeDocument/2006/relationships/fontTable" Target="fontTable.xml"/><Relationship Id="rId5" Type="http://schemas.openxmlformats.org/officeDocument/2006/relationships/hyperlink" Target="https://onelegale.wolterskluwer.it/normativa/10LX0000885325ART608?pathId=80d0a6824e664" TargetMode="External"/><Relationship Id="rId10" Type="http://schemas.openxmlformats.org/officeDocument/2006/relationships/hyperlink" Target="https://onelegale.wolterskluwer.it/normativa/10LX0000885325ART616?pathId=80d0a6824e664" TargetMode="External"/><Relationship Id="rId4" Type="http://schemas.openxmlformats.org/officeDocument/2006/relationships/webSettings" Target="webSettings.xml"/><Relationship Id="rId9" Type="http://schemas.openxmlformats.org/officeDocument/2006/relationships/hyperlink" Target="https://onelegale.wolterskluwer.it/normativa/10LX0000885325ART615?pathId=80d0a6824e664"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161</TotalTime>
  <Pages>3</Pages>
  <Words>1373</Words>
  <Characters>7828</Characters>
  <Application>Microsoft Office Word</Application>
  <DocSecurity>0</DocSecurity>
  <Lines>65</Lines>
  <Paragraphs>18</Paragraphs>
  <ScaleCrop>false</ScaleCrop>
  <Company/>
  <LinksUpToDate>false</LinksUpToDate>
  <CharactersWithSpaces>9183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Quattrociocchi Alessandra</dc:creator>
  <cp:keywords/>
  <dc:description/>
  <cp:lastModifiedBy>Quattrociocchi Alessandra</cp:lastModifiedBy>
  <cp:revision>131</cp:revision>
  <dcterms:created xsi:type="dcterms:W3CDTF">2025-11-14T09:09:00Z</dcterms:created>
  <dcterms:modified xsi:type="dcterms:W3CDTF">2025-11-19T13:47:00Z</dcterms:modified>
</cp:coreProperties>
</file>