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3DCA" w:rsidRDefault="003500CE" w:rsidP="003500CE">
      <w:pPr>
        <w:ind w:left="-284" w:right="-143"/>
      </w:pPr>
      <w:r>
        <w:rPr>
          <w:rFonts w:ascii="Arial" w:hAnsi="Arial" w:cs="Arial"/>
          <w:noProof/>
          <w:color w:val="000080"/>
          <w:sz w:val="20"/>
          <w:szCs w:val="20"/>
          <w:lang w:eastAsia="it-IT"/>
        </w:rPr>
        <w:drawing>
          <wp:inline distT="0" distB="0" distL="0" distR="0">
            <wp:extent cx="1965960" cy="510540"/>
            <wp:effectExtent l="0" t="0" r="0" b="3810"/>
            <wp:docPr id="5" name="Immagine 5" descr="Logo UNINDUSTRI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9" descr="Logo UNINDUSTRIA.JPG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5960" cy="51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 w:rsidR="00970EC8">
        <w:t xml:space="preserve">      </w:t>
      </w:r>
      <w:r>
        <w:t xml:space="preserve">  </w:t>
      </w:r>
      <w:r w:rsidR="00970EC8">
        <w:rPr>
          <w:noProof/>
          <w:lang w:eastAsia="it-IT"/>
        </w:rPr>
        <w:drawing>
          <wp:inline distT="0" distB="0" distL="0" distR="0" wp14:anchorId="1E35960C" wp14:editId="4C549BC9">
            <wp:extent cx="1363980" cy="784860"/>
            <wp:effectExtent l="0" t="0" r="7620" b="0"/>
            <wp:docPr id="18453" name="Picture 1" descr="logo rg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53" name="Picture 1" descr="logo rgb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3980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  <w:r w:rsidR="00970EC8">
        <w:t xml:space="preserve">                  </w:t>
      </w:r>
      <w:r>
        <w:t xml:space="preserve">  </w:t>
      </w:r>
      <w:r>
        <w:rPr>
          <w:noProof/>
          <w:lang w:eastAsia="it-IT"/>
        </w:rPr>
        <w:drawing>
          <wp:inline distT="0" distB="0" distL="0" distR="0" wp14:anchorId="1630B3DF" wp14:editId="65712868">
            <wp:extent cx="1790700" cy="533400"/>
            <wp:effectExtent l="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federmanager roma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4817" cy="5346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</w:t>
      </w:r>
    </w:p>
    <w:p w:rsidR="0018175E" w:rsidRDefault="0018175E" w:rsidP="0018175E">
      <w:pPr>
        <w:ind w:left="-284" w:right="-143"/>
        <w:jc w:val="center"/>
      </w:pPr>
    </w:p>
    <w:p w:rsidR="009F79D6" w:rsidRDefault="009F79D6" w:rsidP="0018175E">
      <w:pPr>
        <w:spacing w:after="0" w:line="240" w:lineRule="auto"/>
        <w:jc w:val="center"/>
        <w:rPr>
          <w:rFonts w:ascii="Tahoma" w:eastAsia="Times New Roman" w:hAnsi="Tahoma" w:cs="Tahoma"/>
          <w:b/>
          <w:color w:val="1F497D" w:themeColor="text2"/>
          <w:sz w:val="24"/>
          <w:szCs w:val="24"/>
          <w:lang w:eastAsia="it-IT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</w:rPr>
      </w:pPr>
    </w:p>
    <w:p w:rsidR="00E31748" w:rsidRDefault="00E31748" w:rsidP="0018175E">
      <w:pPr>
        <w:spacing w:after="0" w:line="240" w:lineRule="auto"/>
        <w:jc w:val="center"/>
        <w:rPr>
          <w:rFonts w:ascii="Tahoma" w:eastAsia="Times New Roman" w:hAnsi="Tahoma" w:cs="Tahoma"/>
          <w:b/>
          <w:color w:val="1F497D" w:themeColor="text2"/>
          <w:sz w:val="24"/>
          <w:szCs w:val="24"/>
          <w:lang w:eastAsia="it-IT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</w:rPr>
      </w:pPr>
      <w:r>
        <w:rPr>
          <w:rFonts w:ascii="Tahoma" w:eastAsia="Times New Roman" w:hAnsi="Tahoma" w:cs="Tahoma"/>
          <w:b/>
          <w:color w:val="1F497D" w:themeColor="text2"/>
          <w:sz w:val="24"/>
          <w:szCs w:val="24"/>
          <w:lang w:eastAsia="it-IT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</w:rPr>
        <w:t xml:space="preserve">CRE.SCO Crescere per lo Sviluppo della Competitività: </w:t>
      </w:r>
    </w:p>
    <w:p w:rsidR="000116F8" w:rsidRDefault="00E31748" w:rsidP="0018175E">
      <w:pPr>
        <w:spacing w:after="0" w:line="240" w:lineRule="auto"/>
        <w:jc w:val="center"/>
        <w:rPr>
          <w:rFonts w:ascii="Tahoma" w:eastAsia="Times New Roman" w:hAnsi="Tahoma" w:cs="Tahoma"/>
          <w:b/>
          <w:color w:val="1F497D" w:themeColor="text2"/>
          <w:sz w:val="24"/>
          <w:szCs w:val="24"/>
          <w:lang w:eastAsia="it-IT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</w:rPr>
      </w:pPr>
      <w:r>
        <w:rPr>
          <w:rFonts w:ascii="Tahoma" w:eastAsia="Times New Roman" w:hAnsi="Tahoma" w:cs="Tahoma"/>
          <w:b/>
          <w:color w:val="1F497D" w:themeColor="text2"/>
          <w:sz w:val="24"/>
          <w:szCs w:val="24"/>
          <w:lang w:eastAsia="it-IT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</w:rPr>
        <w:t>reti di impresa come opportunità per le PMI</w:t>
      </w:r>
    </w:p>
    <w:p w:rsidR="0018175E" w:rsidRDefault="0018175E" w:rsidP="0018175E">
      <w:pPr>
        <w:spacing w:after="0" w:line="240" w:lineRule="auto"/>
        <w:jc w:val="center"/>
        <w:rPr>
          <w:rFonts w:ascii="Tahoma" w:eastAsia="Times New Roman" w:hAnsi="Tahoma" w:cs="Tahoma"/>
          <w:b/>
          <w:color w:val="1F497D" w:themeColor="text2"/>
          <w:lang w:eastAsia="it-IT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</w:rPr>
      </w:pPr>
    </w:p>
    <w:p w:rsidR="0018175E" w:rsidRDefault="0018175E" w:rsidP="00835D6F">
      <w:pPr>
        <w:spacing w:after="0" w:line="240" w:lineRule="auto"/>
        <w:rPr>
          <w:rFonts w:ascii="Tahoma" w:eastAsia="Times New Roman" w:hAnsi="Tahoma" w:cs="Tahoma"/>
          <w:b/>
          <w:color w:val="1F497D" w:themeColor="text2"/>
          <w:lang w:eastAsia="it-IT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</w:rPr>
      </w:pPr>
    </w:p>
    <w:p w:rsidR="0018175E" w:rsidRDefault="0018175E" w:rsidP="00835D6F">
      <w:pPr>
        <w:spacing w:after="0" w:line="240" w:lineRule="auto"/>
        <w:rPr>
          <w:rFonts w:ascii="Tahoma" w:eastAsia="Times New Roman" w:hAnsi="Tahoma" w:cs="Tahoma"/>
          <w:b/>
          <w:color w:val="1F497D" w:themeColor="text2"/>
          <w:lang w:eastAsia="it-IT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</w:rPr>
      </w:pPr>
    </w:p>
    <w:p w:rsidR="006253FB" w:rsidRDefault="006253FB" w:rsidP="00835D6F">
      <w:pPr>
        <w:spacing w:after="0" w:line="240" w:lineRule="auto"/>
        <w:rPr>
          <w:rFonts w:ascii="Tahoma" w:eastAsia="Times New Roman" w:hAnsi="Tahoma" w:cs="Tahoma"/>
          <w:b/>
          <w:color w:val="1F497D" w:themeColor="text2"/>
          <w:lang w:eastAsia="it-IT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</w:rPr>
      </w:pPr>
    </w:p>
    <w:p w:rsidR="00BA6630" w:rsidRDefault="00835D6F" w:rsidP="00835D6F">
      <w:pPr>
        <w:spacing w:after="0" w:line="240" w:lineRule="auto"/>
        <w:rPr>
          <w:rFonts w:ascii="Tahoma" w:eastAsia="Times New Roman" w:hAnsi="Tahoma" w:cs="Tahoma"/>
          <w:b/>
          <w:color w:val="1F497D" w:themeColor="text2"/>
          <w:lang w:eastAsia="it-IT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</w:rPr>
      </w:pPr>
      <w:r w:rsidRPr="00835D6F">
        <w:rPr>
          <w:rFonts w:ascii="Tahoma" w:eastAsia="Times New Roman" w:hAnsi="Tahoma" w:cs="Tahoma"/>
          <w:b/>
          <w:color w:val="1F497D" w:themeColor="text2"/>
          <w:lang w:eastAsia="it-IT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</w:rPr>
        <w:t>Obiettivi</w:t>
      </w:r>
    </w:p>
    <w:p w:rsidR="006A1FDF" w:rsidRDefault="006A1FDF" w:rsidP="00835D6F">
      <w:pPr>
        <w:spacing w:after="0" w:line="240" w:lineRule="auto"/>
        <w:rPr>
          <w:rFonts w:ascii="Tahoma" w:eastAsia="Times New Roman" w:hAnsi="Tahoma" w:cs="Tahoma"/>
          <w:b/>
          <w:color w:val="1F497D" w:themeColor="text2"/>
          <w:lang w:eastAsia="it-IT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</w:rPr>
      </w:pPr>
    </w:p>
    <w:p w:rsidR="00E31748" w:rsidRDefault="00E31748" w:rsidP="00E31748">
      <w:pPr>
        <w:spacing w:after="0" w:line="240" w:lineRule="auto"/>
        <w:jc w:val="both"/>
        <w:rPr>
          <w:rFonts w:ascii="Tahoma" w:eastAsia="Times New Roman" w:hAnsi="Tahoma" w:cs="Tahoma"/>
          <w:color w:val="333333"/>
          <w:sz w:val="20"/>
          <w:szCs w:val="20"/>
          <w:lang w:eastAsia="it-IT"/>
        </w:rPr>
      </w:pP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>Tutti gli osservatori economici ritengono che si debba riflettere non solo sulla crisi che sta attanagliando il sistema economico a scala mondiale e sui suoi effetti, ma anche cercare soluzioni per consentire di uscirne fuori il più rapidamente possibile e</w:t>
      </w:r>
      <w:r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 xml:space="preserve"> nella maniera migliore. </w:t>
      </w: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 xml:space="preserve">In questo nuovo scenario, attraverso un percorso formativo strutturato nella logica del workshop si intendono trasferire concetti, modelli e strumenti operativi sulle filiere e reti di imprese definendo, anche attraverso la presentazione di best </w:t>
      </w:r>
      <w:proofErr w:type="spellStart"/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>practice</w:t>
      </w:r>
      <w:proofErr w:type="spellEnd"/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 xml:space="preserve"> ormai presenti sul territorio nazionale, una road </w:t>
      </w:r>
      <w:proofErr w:type="spellStart"/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>map</w:t>
      </w:r>
      <w:proofErr w:type="spellEnd"/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 xml:space="preserve"> per gli imprenditori che sono interessati ad avviare un processo di aggregazione sfruttando da un lato i servizi che le organizzazioni imprenditoriali sono in grado di offrire e, dall’altro, il supporto finanziario che la Regione Lazio si appresta mettere a disposizione attraverso appositi bandi di finanziamento gestiti da Sviluppo Lazio.</w:t>
      </w:r>
    </w:p>
    <w:p w:rsidR="00E31748" w:rsidRPr="00E31748" w:rsidRDefault="00E31748" w:rsidP="00E31748">
      <w:pPr>
        <w:spacing w:after="0" w:line="240" w:lineRule="auto"/>
        <w:jc w:val="both"/>
        <w:rPr>
          <w:rFonts w:ascii="Tahoma" w:eastAsia="Times New Roman" w:hAnsi="Tahoma" w:cs="Tahoma"/>
          <w:color w:val="333333"/>
          <w:sz w:val="20"/>
          <w:szCs w:val="20"/>
          <w:lang w:eastAsia="it-IT"/>
        </w:rPr>
      </w:pPr>
    </w:p>
    <w:p w:rsidR="00E87380" w:rsidRDefault="00E31748" w:rsidP="00970EC8">
      <w:pPr>
        <w:spacing w:after="0" w:line="240" w:lineRule="auto"/>
        <w:rPr>
          <w:rFonts w:ascii="Tahoma" w:eastAsia="Times New Roman" w:hAnsi="Tahoma" w:cs="Tahoma"/>
          <w:color w:val="333333"/>
          <w:sz w:val="20"/>
          <w:szCs w:val="20"/>
          <w:lang w:eastAsia="it-IT"/>
        </w:rPr>
      </w:pP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 xml:space="preserve">Gli obiettivi del percorso formativo </w:t>
      </w:r>
      <w:r w:rsidR="00E87380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 xml:space="preserve">sono </w:t>
      </w: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>così sintetizzati:</w:t>
      </w: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br/>
        <w:t>• presentare un quadro strutturale delle reti di impresa attraverso un’illustrazione delle tipologie di reti più interessanti in funzione degli obiettivi strategici d’impresa;</w:t>
      </w: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br/>
        <w:t>• inquadrare il tema delle reti nel contesto territoriale della Regione Lazio allargando la visione a filiere e reti transregionali;</w:t>
      </w: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br/>
        <w:t>• identificare i principali aspetti organizzativi, legali e fiscali del contratto di rete;</w:t>
      </w: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br/>
        <w:t xml:space="preserve">• definire una road </w:t>
      </w:r>
      <w:proofErr w:type="spellStart"/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>map</w:t>
      </w:r>
      <w:proofErr w:type="spellEnd"/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 xml:space="preserve"> per gli imprenditori che sono interessati ad avviare un processo di aggregazione evidenziando fattori trainanti e frenanti nello sviluppo del percorso di aggregazione;</w:t>
      </w: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br/>
        <w:t>• fornire al management imprenditoriale i primi elementi relativi a competenze e capacità gestionali più utili nella fase di strutturazione e contrattualizzazione delle reti;</w:t>
      </w: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br/>
        <w:t xml:space="preserve">• tracciare un percorso per colmare lo </w:t>
      </w:r>
      <w:proofErr w:type="spellStart"/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>skill</w:t>
      </w:r>
      <w:proofErr w:type="spellEnd"/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 xml:space="preserve"> gap esistente tra i processi di innovazione, la gestione d’impresa e la gestione di filiere e reti di imprese;</w:t>
      </w: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br/>
        <w:t xml:space="preserve">• stimolare il confronto tra le imprese e le organizzazioni imprenditoriali per creare un punto di incontro tra domanda e offerta di servizi per l’aggregazione. </w:t>
      </w:r>
    </w:p>
    <w:p w:rsidR="00E31748" w:rsidRDefault="00E31748" w:rsidP="00970EC8">
      <w:pPr>
        <w:spacing w:after="0" w:line="240" w:lineRule="auto"/>
        <w:rPr>
          <w:rFonts w:ascii="Tahoma" w:eastAsia="Times New Roman" w:hAnsi="Tahoma" w:cs="Tahoma"/>
          <w:b/>
          <w:color w:val="1F497D" w:themeColor="text2"/>
          <w:lang w:eastAsia="it-IT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</w:rPr>
      </w:pPr>
    </w:p>
    <w:p w:rsidR="00E31748" w:rsidRDefault="00E31748" w:rsidP="00970EC8">
      <w:pPr>
        <w:spacing w:after="0" w:line="240" w:lineRule="auto"/>
        <w:rPr>
          <w:rFonts w:ascii="Tahoma" w:eastAsia="Times New Roman" w:hAnsi="Tahoma" w:cs="Tahoma"/>
          <w:b/>
          <w:color w:val="1F497D" w:themeColor="text2"/>
          <w:lang w:eastAsia="it-IT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</w:rPr>
      </w:pPr>
    </w:p>
    <w:p w:rsidR="009F79D6" w:rsidRDefault="009F79D6" w:rsidP="00970EC8">
      <w:pPr>
        <w:spacing w:after="0" w:line="240" w:lineRule="auto"/>
        <w:rPr>
          <w:rFonts w:ascii="Tahoma" w:eastAsia="Times New Roman" w:hAnsi="Tahoma" w:cs="Tahoma"/>
          <w:b/>
          <w:color w:val="1F497D" w:themeColor="text2"/>
          <w:lang w:eastAsia="it-IT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</w:rPr>
      </w:pPr>
    </w:p>
    <w:p w:rsidR="00835D6F" w:rsidRDefault="00835D6F" w:rsidP="00970EC8">
      <w:pPr>
        <w:spacing w:after="0" w:line="240" w:lineRule="auto"/>
        <w:rPr>
          <w:rFonts w:ascii="Tahoma" w:eastAsia="Times New Roman" w:hAnsi="Tahoma" w:cs="Tahoma"/>
          <w:b/>
          <w:color w:val="1F497D" w:themeColor="text2"/>
          <w:lang w:eastAsia="it-IT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</w:rPr>
      </w:pPr>
      <w:r w:rsidRPr="00970EC8">
        <w:rPr>
          <w:rFonts w:ascii="Tahoma" w:eastAsia="Times New Roman" w:hAnsi="Tahoma" w:cs="Tahoma"/>
          <w:b/>
          <w:color w:val="1F497D" w:themeColor="text2"/>
          <w:lang w:eastAsia="it-IT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</w:rPr>
        <w:t>Contenuti principali</w:t>
      </w:r>
    </w:p>
    <w:p w:rsidR="00E87380" w:rsidRDefault="0018175E" w:rsidP="0018175E">
      <w:pPr>
        <w:ind w:right="-143"/>
        <w:rPr>
          <w:rFonts w:ascii="Tahoma" w:eastAsia="Times New Roman" w:hAnsi="Tahoma" w:cs="Tahoma"/>
          <w:color w:val="333333"/>
          <w:sz w:val="20"/>
          <w:szCs w:val="20"/>
          <w:lang w:eastAsia="it-IT"/>
        </w:rPr>
      </w:pPr>
      <w:r w:rsidRPr="00835D6F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br/>
      </w:r>
      <w:r w:rsidR="002E6262"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>Il Workshop prevede un’articolazione in due sessioni distinte tra mattina e pomeriggio.</w:t>
      </w:r>
      <w:r w:rsidR="00E87380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 xml:space="preserve"> </w:t>
      </w:r>
    </w:p>
    <w:p w:rsidR="002E6262" w:rsidRDefault="00854BB5" w:rsidP="0018175E">
      <w:pPr>
        <w:ind w:right="-143"/>
        <w:rPr>
          <w:rFonts w:ascii="Tahoma" w:eastAsia="Times New Roman" w:hAnsi="Tahoma" w:cs="Tahoma"/>
          <w:color w:val="333333"/>
          <w:sz w:val="20"/>
          <w:szCs w:val="20"/>
          <w:lang w:eastAsia="it-IT"/>
        </w:rPr>
      </w:pPr>
      <w:r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>Finalità dell</w:t>
      </w:r>
      <w:r w:rsidR="002E6262"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>a sessione della mattina</w:t>
      </w:r>
      <w:r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 xml:space="preserve"> è quella di</w:t>
      </w:r>
      <w:r w:rsidR="002E6262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>:</w:t>
      </w:r>
      <w:r w:rsidR="002E6262"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 xml:space="preserve"> </w:t>
      </w:r>
    </w:p>
    <w:p w:rsidR="00E87380" w:rsidRDefault="002E6262" w:rsidP="0018175E">
      <w:pPr>
        <w:ind w:right="-143"/>
        <w:rPr>
          <w:rFonts w:ascii="Tahoma" w:eastAsia="Times New Roman" w:hAnsi="Tahoma" w:cs="Tahoma"/>
          <w:color w:val="333333"/>
          <w:sz w:val="20"/>
          <w:szCs w:val="20"/>
          <w:lang w:eastAsia="it-IT"/>
        </w:rPr>
      </w:pP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>• presentare un quadro strutturale delle reti di impresa attraverso un’illustrazione delle tipologie di reti più interessanti in funzione degli obiettivi strategici d’impresa;</w:t>
      </w: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br/>
        <w:t>• stimolare l’interesse degli imprenditori all’aggregazione, a coglierne le opportunità competitive, economiche e fiscali;</w:t>
      </w:r>
    </w:p>
    <w:p w:rsidR="00E87380" w:rsidRDefault="00E87380" w:rsidP="0018175E">
      <w:pPr>
        <w:ind w:right="-143"/>
        <w:rPr>
          <w:rFonts w:ascii="Tahoma" w:eastAsia="Times New Roman" w:hAnsi="Tahoma" w:cs="Tahoma"/>
          <w:color w:val="333333"/>
          <w:sz w:val="20"/>
          <w:szCs w:val="20"/>
          <w:lang w:eastAsia="it-IT"/>
        </w:rPr>
      </w:pPr>
    </w:p>
    <w:p w:rsidR="002E6262" w:rsidRDefault="002E6262" w:rsidP="0018175E">
      <w:pPr>
        <w:ind w:right="-143"/>
        <w:rPr>
          <w:rFonts w:ascii="Tahoma" w:eastAsia="Times New Roman" w:hAnsi="Tahoma" w:cs="Tahoma"/>
          <w:color w:val="333333"/>
          <w:sz w:val="20"/>
          <w:szCs w:val="20"/>
          <w:lang w:eastAsia="it-IT"/>
        </w:rPr>
      </w:pP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br/>
        <w:t xml:space="preserve">• fornire un quadro complessivo delle caratteristiche giuridiche e fiscali del contratto di rete e dei suoi elementi costituenti individuandone potenzialità e limiti necessari a valutare la possibilità di partecipare; </w:t>
      </w: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br/>
        <w:t xml:space="preserve">• promuovere un coinvolgimento degli imprenditori nelle iniziative finanziate da Sviluppo Lazio, promosse e supportate da </w:t>
      </w:r>
      <w:proofErr w:type="spellStart"/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>Unindustria</w:t>
      </w:r>
      <w:proofErr w:type="spellEnd"/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>.</w:t>
      </w:r>
    </w:p>
    <w:p w:rsidR="002E6262" w:rsidRDefault="002E6262" w:rsidP="0018175E">
      <w:pPr>
        <w:ind w:right="-143"/>
        <w:rPr>
          <w:rFonts w:ascii="Tahoma" w:eastAsia="Times New Roman" w:hAnsi="Tahoma" w:cs="Tahoma"/>
          <w:color w:val="333333"/>
          <w:sz w:val="20"/>
          <w:szCs w:val="20"/>
          <w:lang w:eastAsia="it-IT"/>
        </w:rPr>
      </w:pP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>La sessione del pomeriggio</w:t>
      </w:r>
      <w:r w:rsidR="00854BB5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 xml:space="preserve"> tratterà</w:t>
      </w:r>
      <w:r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>:</w:t>
      </w: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 xml:space="preserve"> </w:t>
      </w:r>
    </w:p>
    <w:p w:rsidR="002E6262" w:rsidRDefault="002E6262" w:rsidP="0018175E">
      <w:pPr>
        <w:ind w:right="-143"/>
        <w:rPr>
          <w:rFonts w:ascii="Tahoma" w:eastAsia="Times New Roman" w:hAnsi="Tahoma" w:cs="Tahoma"/>
          <w:color w:val="333333"/>
          <w:sz w:val="20"/>
          <w:szCs w:val="20"/>
          <w:lang w:eastAsia="it-IT"/>
        </w:rPr>
      </w:pP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>• la definizione dell’Oggetto del Contratto di Rete e degli Obiettivi Strategici;</w:t>
      </w: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br/>
        <w:t>• la formulazione del Programma di Rete e il conferimento di risorse;</w:t>
      </w: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br/>
        <w:t>• la misurazione dell’avanzamento verso gli obiettivi strategici;</w:t>
      </w: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br/>
        <w:t>• la struttura di gestione;</w:t>
      </w: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br/>
        <w:t xml:space="preserve">• il management dei processi di rete.               </w:t>
      </w:r>
    </w:p>
    <w:p w:rsidR="002E6262" w:rsidRDefault="002E6262" w:rsidP="0018175E">
      <w:pPr>
        <w:ind w:right="-143"/>
        <w:rPr>
          <w:rFonts w:ascii="Tahoma" w:eastAsia="Times New Roman" w:hAnsi="Tahoma" w:cs="Tahoma"/>
          <w:color w:val="333333"/>
          <w:sz w:val="20"/>
          <w:szCs w:val="20"/>
          <w:lang w:eastAsia="it-IT"/>
        </w:rPr>
      </w:pPr>
    </w:p>
    <w:p w:rsidR="002E6262" w:rsidRPr="002E6262" w:rsidRDefault="002E6262" w:rsidP="002E6262">
      <w:pPr>
        <w:spacing w:after="0" w:line="240" w:lineRule="auto"/>
        <w:rPr>
          <w:rFonts w:ascii="Tahoma" w:eastAsia="Times New Roman" w:hAnsi="Tahoma" w:cs="Tahoma"/>
          <w:b/>
          <w:color w:val="1F497D" w:themeColor="text2"/>
          <w:lang w:eastAsia="it-IT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</w:rPr>
      </w:pP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br/>
      </w:r>
    </w:p>
    <w:p w:rsidR="002E6262" w:rsidRPr="002E6262" w:rsidRDefault="000E4EFF" w:rsidP="002E6262">
      <w:pPr>
        <w:spacing w:after="0" w:line="240" w:lineRule="auto"/>
        <w:rPr>
          <w:rFonts w:ascii="Tahoma" w:eastAsia="Times New Roman" w:hAnsi="Tahoma" w:cs="Tahoma"/>
          <w:b/>
          <w:color w:val="1F497D" w:themeColor="text2"/>
          <w:lang w:eastAsia="it-IT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</w:rPr>
      </w:pPr>
      <w:r>
        <w:rPr>
          <w:rFonts w:ascii="Tahoma" w:eastAsia="Times New Roman" w:hAnsi="Tahoma" w:cs="Tahoma"/>
          <w:b/>
          <w:color w:val="1F497D" w:themeColor="text2"/>
          <w:lang w:eastAsia="it-IT"/>
          <w14:textOutline w14:w="5270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</w:rPr>
        <w:t>Docenza</w:t>
      </w:r>
    </w:p>
    <w:p w:rsidR="002E6262" w:rsidRDefault="002E6262" w:rsidP="0018175E">
      <w:pPr>
        <w:ind w:right="-143"/>
        <w:rPr>
          <w:rFonts w:ascii="Tahoma" w:eastAsia="Times New Roman" w:hAnsi="Tahoma" w:cs="Tahoma"/>
          <w:color w:val="333333"/>
          <w:sz w:val="20"/>
          <w:szCs w:val="20"/>
          <w:lang w:eastAsia="it-IT"/>
        </w:rPr>
      </w:pP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 xml:space="preserve">Eva </w:t>
      </w:r>
      <w:proofErr w:type="spellStart"/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>Bredariol</w:t>
      </w:r>
      <w:proofErr w:type="spellEnd"/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 xml:space="preserve"> </w:t>
      </w:r>
      <w:proofErr w:type="spellStart"/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>RetImpresa</w:t>
      </w:r>
      <w:proofErr w:type="spellEnd"/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br/>
        <w:t xml:space="preserve">Francesco </w:t>
      </w:r>
      <w:proofErr w:type="spellStart"/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>Rullani</w:t>
      </w:r>
      <w:proofErr w:type="spellEnd"/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 xml:space="preserve"> Luiss Business School</w:t>
      </w: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br/>
        <w:t xml:space="preserve">Massimo Tronci Sapienza Università di Roma, </w:t>
      </w:r>
      <w:proofErr w:type="spellStart"/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t>RetInsieme</w:t>
      </w:r>
      <w:proofErr w:type="spellEnd"/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br/>
        <w:t>Luigi Campitelli Sviluppo Lazio</w:t>
      </w:r>
      <w:r w:rsidRPr="00E31748">
        <w:rPr>
          <w:rFonts w:ascii="Tahoma" w:eastAsia="Times New Roman" w:hAnsi="Tahoma" w:cs="Tahoma"/>
          <w:color w:val="333333"/>
          <w:sz w:val="20"/>
          <w:szCs w:val="20"/>
          <w:lang w:eastAsia="it-IT"/>
        </w:rPr>
        <w:br/>
      </w:r>
    </w:p>
    <w:p w:rsidR="002E6262" w:rsidRDefault="002E6262" w:rsidP="0018175E">
      <w:pPr>
        <w:ind w:right="-143"/>
        <w:rPr>
          <w:rFonts w:ascii="Tahoma" w:eastAsia="Times New Roman" w:hAnsi="Tahoma" w:cs="Tahoma"/>
          <w:color w:val="333333"/>
          <w:sz w:val="20"/>
          <w:szCs w:val="20"/>
          <w:lang w:eastAsia="it-IT"/>
        </w:rPr>
      </w:pPr>
    </w:p>
    <w:p w:rsidR="002E6262" w:rsidRDefault="002E6262" w:rsidP="0018175E">
      <w:pPr>
        <w:ind w:right="-143"/>
        <w:rPr>
          <w:rFonts w:ascii="Tahoma" w:eastAsia="Times New Roman" w:hAnsi="Tahoma" w:cs="Tahoma"/>
          <w:color w:val="333333"/>
          <w:sz w:val="20"/>
          <w:szCs w:val="20"/>
          <w:lang w:eastAsia="it-IT"/>
        </w:rPr>
      </w:pPr>
    </w:p>
    <w:p w:rsidR="00E31748" w:rsidRDefault="00E31748" w:rsidP="0018175E">
      <w:pPr>
        <w:ind w:right="-143"/>
        <w:rPr>
          <w:rFonts w:ascii="Tahoma" w:eastAsia="Times New Roman" w:hAnsi="Tahoma" w:cs="Tahoma"/>
          <w:iCs/>
          <w:color w:val="333333"/>
          <w:sz w:val="20"/>
          <w:szCs w:val="20"/>
          <w:lang w:eastAsia="it-IT"/>
        </w:rPr>
      </w:pPr>
    </w:p>
    <w:p w:rsidR="00E31748" w:rsidRDefault="00E31748" w:rsidP="0018175E">
      <w:pPr>
        <w:ind w:right="-143"/>
        <w:rPr>
          <w:rFonts w:ascii="Tahoma" w:eastAsia="Times New Roman" w:hAnsi="Tahoma" w:cs="Tahoma"/>
          <w:iCs/>
          <w:color w:val="333333"/>
          <w:sz w:val="20"/>
          <w:szCs w:val="20"/>
          <w:lang w:eastAsia="it-IT"/>
        </w:rPr>
      </w:pPr>
    </w:p>
    <w:p w:rsidR="00E31748" w:rsidRDefault="00E31748" w:rsidP="0018175E">
      <w:pPr>
        <w:ind w:right="-143"/>
        <w:rPr>
          <w:rFonts w:ascii="Tahoma" w:eastAsia="Times New Roman" w:hAnsi="Tahoma" w:cs="Tahoma"/>
          <w:iCs/>
          <w:color w:val="333333"/>
          <w:sz w:val="20"/>
          <w:szCs w:val="20"/>
          <w:lang w:eastAsia="it-IT"/>
        </w:rPr>
      </w:pPr>
    </w:p>
    <w:p w:rsidR="00E31748" w:rsidRDefault="00E31748" w:rsidP="0018175E">
      <w:pPr>
        <w:ind w:right="-143"/>
        <w:rPr>
          <w:rFonts w:ascii="Tahoma" w:eastAsia="Times New Roman" w:hAnsi="Tahoma" w:cs="Tahoma"/>
          <w:iCs/>
          <w:color w:val="333333"/>
          <w:sz w:val="20"/>
          <w:szCs w:val="20"/>
          <w:lang w:eastAsia="it-IT"/>
        </w:rPr>
      </w:pPr>
    </w:p>
    <w:p w:rsidR="00E31748" w:rsidRDefault="00E31748" w:rsidP="0018175E">
      <w:pPr>
        <w:ind w:right="-143"/>
        <w:rPr>
          <w:rFonts w:ascii="Tahoma" w:eastAsia="Times New Roman" w:hAnsi="Tahoma" w:cs="Tahoma"/>
          <w:iCs/>
          <w:color w:val="333333"/>
          <w:sz w:val="20"/>
          <w:szCs w:val="20"/>
          <w:lang w:eastAsia="it-IT"/>
        </w:rPr>
      </w:pPr>
    </w:p>
    <w:p w:rsidR="00E31748" w:rsidRDefault="00E31748" w:rsidP="0018175E">
      <w:pPr>
        <w:ind w:right="-143"/>
        <w:rPr>
          <w:rFonts w:ascii="Tahoma" w:eastAsia="Times New Roman" w:hAnsi="Tahoma" w:cs="Tahoma"/>
          <w:iCs/>
          <w:color w:val="333333"/>
          <w:sz w:val="20"/>
          <w:szCs w:val="20"/>
          <w:lang w:eastAsia="it-IT"/>
        </w:rPr>
      </w:pPr>
    </w:p>
    <w:sectPr w:rsidR="00E31748" w:rsidSect="005E03C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78C3" w:rsidRDefault="008078C3" w:rsidP="005E03C1">
      <w:pPr>
        <w:spacing w:after="0" w:line="240" w:lineRule="auto"/>
      </w:pPr>
      <w:r>
        <w:separator/>
      </w:r>
    </w:p>
  </w:endnote>
  <w:endnote w:type="continuationSeparator" w:id="0">
    <w:p w:rsidR="008078C3" w:rsidRDefault="008078C3" w:rsidP="005E03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498E" w:rsidRDefault="004A498E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03C1" w:rsidRDefault="005E03C1">
    <w:pPr>
      <w:pStyle w:val="Pidipagina"/>
    </w:pPr>
  </w:p>
  <w:p w:rsidR="005E03C1" w:rsidRPr="0018175E" w:rsidRDefault="00E31748" w:rsidP="00E31748">
    <w:pPr>
      <w:spacing w:after="0" w:line="240" w:lineRule="auto"/>
      <w:jc w:val="center"/>
      <w:rPr>
        <w:rFonts w:ascii="Tahoma" w:eastAsia="Times New Roman" w:hAnsi="Tahoma" w:cs="Tahoma"/>
        <w:color w:val="1F497D" w:themeColor="text2"/>
        <w:lang w:eastAsia="it-IT"/>
        <w14:textOutline w14:w="5270" w14:cap="flat" w14:cmpd="sng" w14:algn="ctr">
          <w14:solidFill>
            <w14:schemeClr w14:val="accent1">
              <w14:shade w14:val="88000"/>
              <w14:satMod w14:val="110000"/>
            </w14:schemeClr>
          </w14:solidFill>
          <w14:prstDash w14:val="solid"/>
          <w14:round/>
        </w14:textOutline>
      </w:rPr>
    </w:pPr>
    <w:r>
      <w:rPr>
        <w:rFonts w:ascii="Tahoma" w:eastAsia="Times New Roman" w:hAnsi="Tahoma" w:cs="Tahoma"/>
        <w:b/>
        <w:color w:val="1F497D" w:themeColor="text2"/>
        <w:lang w:eastAsia="it-IT"/>
        <w14:textOutline w14:w="5270" w14:cap="flat" w14:cmpd="sng" w14:algn="ctr">
          <w14:solidFill>
            <w14:schemeClr w14:val="accent1">
              <w14:shade w14:val="88000"/>
              <w14:satMod w14:val="110000"/>
            </w14:schemeClr>
          </w14:solidFill>
          <w14:prstDash w14:val="solid"/>
          <w14:round/>
        </w14:textOutline>
      </w:rPr>
      <w:t xml:space="preserve">19 novembre </w:t>
    </w:r>
    <w:r w:rsidR="005E03C1" w:rsidRPr="0018175E">
      <w:rPr>
        <w:rFonts w:ascii="Tahoma" w:eastAsia="Times New Roman" w:hAnsi="Tahoma" w:cs="Tahoma"/>
        <w:b/>
        <w:color w:val="1F497D" w:themeColor="text2"/>
        <w:lang w:eastAsia="it-IT"/>
        <w14:textOutline w14:w="5270" w14:cap="flat" w14:cmpd="sng" w14:algn="ctr">
          <w14:solidFill>
            <w14:schemeClr w14:val="accent1">
              <w14:shade w14:val="88000"/>
              <w14:satMod w14:val="110000"/>
            </w14:schemeClr>
          </w14:solidFill>
          <w14:prstDash w14:val="solid"/>
          <w14:round/>
        </w14:textOutline>
      </w:rPr>
      <w:t>2012</w:t>
    </w:r>
    <w:r w:rsidR="004A498E">
      <w:rPr>
        <w:rFonts w:ascii="Tahoma" w:eastAsia="Times New Roman" w:hAnsi="Tahoma" w:cs="Tahoma"/>
        <w:lang w:eastAsia="it-IT"/>
        <w14:textOutline w14:w="5270" w14:cap="flat" w14:cmpd="sng" w14:algn="ctr">
          <w14:solidFill>
            <w14:schemeClr w14:val="accent1">
              <w14:shade w14:val="88000"/>
              <w14:satMod w14:val="110000"/>
            </w14:schemeClr>
          </w14:solidFill>
          <w14:prstDash w14:val="solid"/>
          <w14:round/>
        </w14:textOutline>
      </w:rPr>
      <w:t xml:space="preserve">, </w:t>
    </w:r>
    <w:r w:rsidR="004A498E" w:rsidRPr="004A498E">
      <w:rPr>
        <w:rFonts w:ascii="Tahoma" w:eastAsia="Times New Roman" w:hAnsi="Tahoma" w:cs="Tahoma"/>
        <w:b/>
        <w:color w:val="1F497D" w:themeColor="text2"/>
        <w:lang w:eastAsia="it-IT"/>
        <w14:textOutline w14:w="5270" w14:cap="flat" w14:cmpd="sng" w14:algn="ctr">
          <w14:solidFill>
            <w14:schemeClr w14:val="accent1">
              <w14:shade w14:val="88000"/>
              <w14:satMod w14:val="110000"/>
            </w14:schemeClr>
          </w14:solidFill>
          <w14:prstDash w14:val="solid"/>
          <w14:round/>
        </w14:textOutline>
      </w:rPr>
      <w:t xml:space="preserve">ore 09.30 - 17.00                                                                      </w:t>
    </w:r>
    <w:proofErr w:type="spellStart"/>
    <w:r w:rsidR="004A498E" w:rsidRPr="004A498E">
      <w:rPr>
        <w:rFonts w:ascii="Tahoma" w:eastAsia="Times New Roman" w:hAnsi="Tahoma" w:cs="Tahoma"/>
        <w:lang w:eastAsia="it-IT"/>
        <w14:textOutline w14:w="5270" w14:cap="flat" w14:cmpd="sng" w14:algn="ctr">
          <w14:solidFill>
            <w14:schemeClr w14:val="accent1">
              <w14:shade w14:val="88000"/>
              <w14:satMod w14:val="110000"/>
            </w14:schemeClr>
          </w14:solidFill>
          <w14:prstDash w14:val="solid"/>
          <w14:round/>
        </w14:textOutline>
      </w:rPr>
      <w:t>U</w:t>
    </w:r>
    <w:r>
      <w:rPr>
        <w:rFonts w:ascii="Tahoma" w:eastAsia="Times New Roman" w:hAnsi="Tahoma" w:cs="Tahoma"/>
        <w:lang w:eastAsia="it-IT"/>
        <w14:textOutline w14:w="5270" w14:cap="flat" w14:cmpd="sng" w14:algn="ctr">
          <w14:solidFill>
            <w14:schemeClr w14:val="accent1">
              <w14:shade w14:val="88000"/>
              <w14:satMod w14:val="110000"/>
            </w14:schemeClr>
          </w14:solidFill>
          <w14:prstDash w14:val="solid"/>
          <w14:round/>
        </w14:textOutline>
      </w:rPr>
      <w:t>nindustria</w:t>
    </w:r>
    <w:proofErr w:type="spellEnd"/>
    <w:r w:rsidR="005E03C1">
      <w:rPr>
        <w:rFonts w:ascii="Tahoma" w:eastAsia="Times New Roman" w:hAnsi="Tahoma" w:cs="Tahoma"/>
        <w:lang w:eastAsia="it-IT"/>
        <w14:textOutline w14:w="5270" w14:cap="flat" w14:cmpd="sng" w14:algn="ctr">
          <w14:solidFill>
            <w14:schemeClr w14:val="accent1">
              <w14:shade w14:val="88000"/>
              <w14:satMod w14:val="110000"/>
            </w14:schemeClr>
          </w14:solidFill>
          <w14:prstDash w14:val="solid"/>
          <w14:round/>
        </w14:textOutline>
      </w:rPr>
      <w:t>, V</w:t>
    </w:r>
    <w:r>
      <w:rPr>
        <w:rFonts w:ascii="Tahoma" w:eastAsia="Times New Roman" w:hAnsi="Tahoma" w:cs="Tahoma"/>
        <w:lang w:eastAsia="it-IT"/>
        <w14:textOutline w14:w="5270" w14:cap="flat" w14:cmpd="sng" w14:algn="ctr">
          <w14:solidFill>
            <w14:schemeClr w14:val="accent1">
              <w14:shade w14:val="88000"/>
              <w14:satMod w14:val="110000"/>
            </w14:schemeClr>
          </w14:solidFill>
          <w14:prstDash w14:val="solid"/>
          <w14:round/>
        </w14:textOutline>
      </w:rPr>
      <w:t>ia Andrea Noale 206</w:t>
    </w:r>
    <w:r w:rsidR="005E03C1" w:rsidRPr="0018175E">
      <w:rPr>
        <w:rFonts w:ascii="Tahoma" w:eastAsia="Times New Roman" w:hAnsi="Tahoma" w:cs="Tahoma"/>
        <w:lang w:eastAsia="it-IT"/>
        <w14:textOutline w14:w="5270" w14:cap="flat" w14:cmpd="sng" w14:algn="ctr">
          <w14:solidFill>
            <w14:schemeClr w14:val="accent1">
              <w14:shade w14:val="88000"/>
              <w14:satMod w14:val="110000"/>
            </w14:schemeClr>
          </w14:solidFill>
          <w14:prstDash w14:val="solid"/>
          <w14:round/>
        </w14:textOutline>
      </w:rPr>
      <w:t>, Roma</w:t>
    </w:r>
  </w:p>
  <w:p w:rsidR="005E03C1" w:rsidRDefault="005E03C1">
    <w:pPr>
      <w:pStyle w:val="Pidipagina"/>
    </w:pPr>
    <w:bookmarkStart w:id="0" w:name="_GoBack"/>
    <w:bookmarkEnd w:id="0"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498E" w:rsidRDefault="004A498E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78C3" w:rsidRDefault="008078C3" w:rsidP="005E03C1">
      <w:pPr>
        <w:spacing w:after="0" w:line="240" w:lineRule="auto"/>
      </w:pPr>
      <w:r>
        <w:separator/>
      </w:r>
    </w:p>
  </w:footnote>
  <w:footnote w:type="continuationSeparator" w:id="0">
    <w:p w:rsidR="008078C3" w:rsidRDefault="008078C3" w:rsidP="005E03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498E" w:rsidRDefault="004A498E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498E" w:rsidRDefault="004A498E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498E" w:rsidRDefault="004A498E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623E"/>
    <w:rsid w:val="000116F8"/>
    <w:rsid w:val="000E4EFF"/>
    <w:rsid w:val="0018175E"/>
    <w:rsid w:val="002C2078"/>
    <w:rsid w:val="002E6262"/>
    <w:rsid w:val="00313DCA"/>
    <w:rsid w:val="003500CE"/>
    <w:rsid w:val="004473F8"/>
    <w:rsid w:val="00452BBF"/>
    <w:rsid w:val="004A498E"/>
    <w:rsid w:val="005A7405"/>
    <w:rsid w:val="005E03C1"/>
    <w:rsid w:val="006253FB"/>
    <w:rsid w:val="006972E2"/>
    <w:rsid w:val="006A1FDF"/>
    <w:rsid w:val="00717A64"/>
    <w:rsid w:val="008078C3"/>
    <w:rsid w:val="00822104"/>
    <w:rsid w:val="00835D6F"/>
    <w:rsid w:val="00854BB5"/>
    <w:rsid w:val="008C64E8"/>
    <w:rsid w:val="00970EC8"/>
    <w:rsid w:val="009F79D6"/>
    <w:rsid w:val="00AD1231"/>
    <w:rsid w:val="00BA6630"/>
    <w:rsid w:val="00BF623E"/>
    <w:rsid w:val="00C45C37"/>
    <w:rsid w:val="00D01B70"/>
    <w:rsid w:val="00E31748"/>
    <w:rsid w:val="00E6205A"/>
    <w:rsid w:val="00E87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8175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1817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F62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F623E"/>
    <w:rPr>
      <w:rFonts w:ascii="Tahoma" w:hAnsi="Tahoma" w:cs="Tahoma"/>
      <w:sz w:val="16"/>
      <w:szCs w:val="16"/>
    </w:rPr>
  </w:style>
  <w:style w:type="paragraph" w:styleId="Nessunaspaziatura">
    <w:name w:val="No Spacing"/>
    <w:uiPriority w:val="1"/>
    <w:qFormat/>
    <w:rsid w:val="0018175E"/>
    <w:pPr>
      <w:spacing w:after="0"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18175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1817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8175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8175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Enfasidelicata">
    <w:name w:val="Subtle Emphasis"/>
    <w:basedOn w:val="Carpredefinitoparagrafo"/>
    <w:uiPriority w:val="19"/>
    <w:qFormat/>
    <w:rsid w:val="0018175E"/>
    <w:rPr>
      <w:i/>
      <w:iCs/>
      <w:color w:val="808080" w:themeColor="text1" w:themeTint="7F"/>
    </w:rPr>
  </w:style>
  <w:style w:type="paragraph" w:styleId="Intestazione">
    <w:name w:val="header"/>
    <w:basedOn w:val="Normale"/>
    <w:link w:val="IntestazioneCarattere"/>
    <w:uiPriority w:val="99"/>
    <w:unhideWhenUsed/>
    <w:rsid w:val="005E03C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E03C1"/>
  </w:style>
  <w:style w:type="paragraph" w:styleId="Pidipagina">
    <w:name w:val="footer"/>
    <w:basedOn w:val="Normale"/>
    <w:link w:val="PidipaginaCarattere"/>
    <w:uiPriority w:val="99"/>
    <w:unhideWhenUsed/>
    <w:rsid w:val="005E03C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E03C1"/>
  </w:style>
  <w:style w:type="paragraph" w:styleId="Paragrafoelenco">
    <w:name w:val="List Paragraph"/>
    <w:basedOn w:val="Normale"/>
    <w:uiPriority w:val="34"/>
    <w:qFormat/>
    <w:rsid w:val="00854BB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8175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1817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F62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F623E"/>
    <w:rPr>
      <w:rFonts w:ascii="Tahoma" w:hAnsi="Tahoma" w:cs="Tahoma"/>
      <w:sz w:val="16"/>
      <w:szCs w:val="16"/>
    </w:rPr>
  </w:style>
  <w:style w:type="paragraph" w:styleId="Nessunaspaziatura">
    <w:name w:val="No Spacing"/>
    <w:uiPriority w:val="1"/>
    <w:qFormat/>
    <w:rsid w:val="0018175E"/>
    <w:pPr>
      <w:spacing w:after="0"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18175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1817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8175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8175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Enfasidelicata">
    <w:name w:val="Subtle Emphasis"/>
    <w:basedOn w:val="Carpredefinitoparagrafo"/>
    <w:uiPriority w:val="19"/>
    <w:qFormat/>
    <w:rsid w:val="0018175E"/>
    <w:rPr>
      <w:i/>
      <w:iCs/>
      <w:color w:val="808080" w:themeColor="text1" w:themeTint="7F"/>
    </w:rPr>
  </w:style>
  <w:style w:type="paragraph" w:styleId="Intestazione">
    <w:name w:val="header"/>
    <w:basedOn w:val="Normale"/>
    <w:link w:val="IntestazioneCarattere"/>
    <w:uiPriority w:val="99"/>
    <w:unhideWhenUsed/>
    <w:rsid w:val="005E03C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E03C1"/>
  </w:style>
  <w:style w:type="paragraph" w:styleId="Pidipagina">
    <w:name w:val="footer"/>
    <w:basedOn w:val="Normale"/>
    <w:link w:val="PidipaginaCarattere"/>
    <w:uiPriority w:val="99"/>
    <w:unhideWhenUsed/>
    <w:rsid w:val="005E03C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E03C1"/>
  </w:style>
  <w:style w:type="paragraph" w:styleId="Paragrafoelenco">
    <w:name w:val="List Paragraph"/>
    <w:basedOn w:val="Normale"/>
    <w:uiPriority w:val="34"/>
    <w:qFormat/>
    <w:rsid w:val="00854BB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94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7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cid:image001.jpg@01CD08DE.E406B860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1AA3FD-0D10-436D-B293-993AE047A6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532</Words>
  <Characters>3039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Manuela Riitano</dc:creator>
  <cp:lastModifiedBy>Manuela Riitano</cp:lastModifiedBy>
  <cp:revision>3</cp:revision>
  <dcterms:created xsi:type="dcterms:W3CDTF">2012-10-19T08:43:00Z</dcterms:created>
  <dcterms:modified xsi:type="dcterms:W3CDTF">2012-10-22T09:29:00Z</dcterms:modified>
</cp:coreProperties>
</file>