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1439" w:rsidRPr="001C1439" w:rsidRDefault="001C1439">
      <w:pPr>
        <w:rPr>
          <w:b/>
          <w:sz w:val="28"/>
          <w:szCs w:val="28"/>
        </w:rPr>
      </w:pPr>
      <w:r w:rsidRPr="001C1439">
        <w:rPr>
          <w:b/>
          <w:sz w:val="28"/>
          <w:szCs w:val="28"/>
        </w:rPr>
        <w:t>Legge 92/2012 – Riforma Lavoro</w:t>
      </w:r>
    </w:p>
    <w:p w:rsidR="001C1439" w:rsidRDefault="001C1439">
      <w:pPr>
        <w:rPr>
          <w:b/>
        </w:rPr>
      </w:pPr>
    </w:p>
    <w:p w:rsidR="00E82DA9" w:rsidRDefault="00E82DA9">
      <w:pPr>
        <w:rPr>
          <w:b/>
        </w:rPr>
      </w:pPr>
      <w:r>
        <w:rPr>
          <w:b/>
        </w:rPr>
        <w:tab/>
      </w:r>
      <w:r>
        <w:rPr>
          <w:b/>
        </w:rPr>
        <w:tab/>
      </w:r>
      <w:r>
        <w:rPr>
          <w:b/>
        </w:rPr>
        <w:tab/>
        <w:t xml:space="preserve">        </w:t>
      </w:r>
      <w:r w:rsidRPr="00E82DA9">
        <w:rPr>
          <w:b/>
          <w:color w:val="FF0000"/>
          <w:sz w:val="24"/>
          <w:szCs w:val="24"/>
        </w:rPr>
        <w:t>Prima della riforma</w:t>
      </w:r>
      <w:r>
        <w:rPr>
          <w:b/>
        </w:rPr>
        <w:tab/>
      </w:r>
      <w:r>
        <w:rPr>
          <w:b/>
        </w:rPr>
        <w:tab/>
        <w:t xml:space="preserve">        </w:t>
      </w:r>
      <w:r w:rsidRPr="00E82DA9">
        <w:rPr>
          <w:b/>
          <w:color w:val="FF0000"/>
          <w:sz w:val="24"/>
          <w:szCs w:val="24"/>
        </w:rPr>
        <w:t>Dopo la riforma</w:t>
      </w:r>
    </w:p>
    <w:p w:rsidR="00147A63" w:rsidRDefault="00147A63">
      <w:pPr>
        <w:rPr>
          <w:b/>
          <w:sz w:val="24"/>
          <w:szCs w:val="24"/>
        </w:rPr>
      </w:pPr>
      <w:r w:rsidRPr="0001433C">
        <w:rPr>
          <w:b/>
          <w:sz w:val="24"/>
          <w:szCs w:val="24"/>
        </w:rPr>
        <w:t>Contratto di lavoro a tempo determinato</w:t>
      </w:r>
    </w:p>
    <w:tbl>
      <w:tblPr>
        <w:tblStyle w:val="Grigliatabella"/>
        <w:tblW w:w="0" w:type="auto"/>
        <w:tblLook w:val="04A0"/>
      </w:tblPr>
      <w:tblGrid>
        <w:gridCol w:w="2518"/>
        <w:gridCol w:w="3260"/>
        <w:gridCol w:w="4000"/>
      </w:tblGrid>
      <w:tr w:rsidR="00FB0AFF" w:rsidTr="00883001">
        <w:tc>
          <w:tcPr>
            <w:tcW w:w="2518" w:type="dxa"/>
          </w:tcPr>
          <w:p w:rsidR="00FB0AFF" w:rsidRDefault="00FB0AFF">
            <w:pPr>
              <w:rPr>
                <w:b/>
                <w:color w:val="FF0000"/>
              </w:rPr>
            </w:pPr>
            <w:r>
              <w:rPr>
                <w:b/>
                <w:color w:val="FF0000"/>
              </w:rPr>
              <w:t>Presupposti</w:t>
            </w:r>
            <w:r w:rsidR="00162270">
              <w:rPr>
                <w:b/>
                <w:color w:val="FF0000"/>
              </w:rPr>
              <w:t xml:space="preserve"> per il primo contratto a termine</w:t>
            </w:r>
            <w:r w:rsidR="001009A9">
              <w:rPr>
                <w:b/>
                <w:color w:val="FF0000"/>
              </w:rPr>
              <w:t xml:space="preserve"> (</w:t>
            </w:r>
            <w:proofErr w:type="spellStart"/>
            <w:r w:rsidR="001009A9">
              <w:rPr>
                <w:b/>
                <w:color w:val="FF0000"/>
              </w:rPr>
              <w:t>acausale</w:t>
            </w:r>
            <w:proofErr w:type="spellEnd"/>
            <w:r w:rsidR="001009A9">
              <w:rPr>
                <w:b/>
                <w:color w:val="FF0000"/>
              </w:rPr>
              <w:t>)</w:t>
            </w:r>
            <w:r w:rsidR="00857488">
              <w:rPr>
                <w:b/>
                <w:color w:val="FF0000"/>
              </w:rPr>
              <w:t>.</w:t>
            </w:r>
          </w:p>
          <w:p w:rsidR="00857488" w:rsidRPr="00E82DA9" w:rsidRDefault="00857488">
            <w:pPr>
              <w:rPr>
                <w:b/>
                <w:color w:val="FF0000"/>
              </w:rPr>
            </w:pPr>
            <w:r>
              <w:rPr>
                <w:b/>
                <w:color w:val="FF0000"/>
              </w:rPr>
              <w:t xml:space="preserve">Art. 1, comma 1-bis </w:t>
            </w:r>
            <w:proofErr w:type="spellStart"/>
            <w:r>
              <w:rPr>
                <w:b/>
                <w:color w:val="FF0000"/>
              </w:rPr>
              <w:t>Dlgs</w:t>
            </w:r>
            <w:proofErr w:type="spellEnd"/>
            <w:r>
              <w:rPr>
                <w:b/>
                <w:color w:val="FF0000"/>
              </w:rPr>
              <w:t xml:space="preserve"> 368/2001</w:t>
            </w:r>
          </w:p>
        </w:tc>
        <w:tc>
          <w:tcPr>
            <w:tcW w:w="3260" w:type="dxa"/>
          </w:tcPr>
          <w:p w:rsidR="00FB0AFF" w:rsidRDefault="00FB0AFF"/>
        </w:tc>
        <w:tc>
          <w:tcPr>
            <w:tcW w:w="4000" w:type="dxa"/>
          </w:tcPr>
          <w:p w:rsidR="00FB0AFF" w:rsidRDefault="00FB0AFF" w:rsidP="00162270">
            <w:pPr>
              <w:pStyle w:val="Paragrafoelenco"/>
              <w:numPr>
                <w:ilvl w:val="0"/>
                <w:numId w:val="9"/>
              </w:numPr>
            </w:pPr>
            <w:r>
              <w:t>Deve tratta</w:t>
            </w:r>
            <w:r w:rsidR="00622EBC">
              <w:t>rsi del primo contratto a termine tra le parti</w:t>
            </w:r>
          </w:p>
          <w:p w:rsidR="00162270" w:rsidRDefault="00162270" w:rsidP="00162270">
            <w:pPr>
              <w:pStyle w:val="Paragrafoelenco"/>
              <w:numPr>
                <w:ilvl w:val="0"/>
                <w:numId w:val="9"/>
              </w:numPr>
            </w:pPr>
            <w:r>
              <w:t>Deve avere durata non superiore ad un anno</w:t>
            </w:r>
          </w:p>
          <w:p w:rsidR="00162270" w:rsidRDefault="00162270" w:rsidP="00162270">
            <w:pPr>
              <w:pStyle w:val="Paragrafoelenco"/>
              <w:numPr>
                <w:ilvl w:val="0"/>
                <w:numId w:val="9"/>
              </w:numPr>
            </w:pPr>
            <w:r>
              <w:t>Deve avere forma scritta</w:t>
            </w:r>
          </w:p>
          <w:p w:rsidR="00162270" w:rsidRDefault="00162270" w:rsidP="00162270">
            <w:pPr>
              <w:pStyle w:val="Paragrafoelenco"/>
              <w:numPr>
                <w:ilvl w:val="0"/>
                <w:numId w:val="9"/>
              </w:numPr>
            </w:pPr>
            <w:r>
              <w:t>Il lavoratore non deve aver già lavorato in somministrazione per lo stesso datore di lavoro</w:t>
            </w:r>
          </w:p>
          <w:p w:rsidR="00F45DEC" w:rsidRDefault="00F45DEC" w:rsidP="00162270">
            <w:pPr>
              <w:pStyle w:val="Paragrafoelenco"/>
              <w:numPr>
                <w:ilvl w:val="0"/>
                <w:numId w:val="9"/>
              </w:numPr>
            </w:pPr>
            <w:r>
              <w:t>Il lavoratore può aver lavorato con contratto di apprendistato  o di collaborazione</w:t>
            </w:r>
          </w:p>
          <w:p w:rsidR="00E16FD0" w:rsidRDefault="001009A9" w:rsidP="00E16FD0">
            <w:pPr>
              <w:pStyle w:val="Paragrafoelenco"/>
              <w:numPr>
                <w:ilvl w:val="0"/>
                <w:numId w:val="9"/>
              </w:numPr>
            </w:pPr>
            <w:r>
              <w:t xml:space="preserve">È ammessa la successiva stipula di altri contratti a termine, nel rispetto del </w:t>
            </w:r>
            <w:proofErr w:type="spellStart"/>
            <w:r>
              <w:t>Dlgs</w:t>
            </w:r>
            <w:proofErr w:type="spellEnd"/>
            <w:r>
              <w:t xml:space="preserve"> 368/2001 (con causa e altre limitazioni)</w:t>
            </w:r>
            <w:r w:rsidR="00857488">
              <w:t xml:space="preserve"> (1)</w:t>
            </w:r>
          </w:p>
          <w:p w:rsidR="00857488" w:rsidRDefault="00857488" w:rsidP="00E16FD0">
            <w:pPr>
              <w:pStyle w:val="Paragrafoelenco"/>
              <w:numPr>
                <w:ilvl w:val="0"/>
                <w:numId w:val="9"/>
              </w:numPr>
            </w:pPr>
            <w:r>
              <w:t>Non può essere stipulato con il cessionario dell’azienda, se era già stato stipulato con il cedente</w:t>
            </w:r>
          </w:p>
        </w:tc>
      </w:tr>
      <w:tr w:rsidR="00147A63" w:rsidTr="00883001">
        <w:tc>
          <w:tcPr>
            <w:tcW w:w="2518" w:type="dxa"/>
          </w:tcPr>
          <w:p w:rsidR="00147A63" w:rsidRPr="00E82DA9" w:rsidRDefault="00147A63">
            <w:pPr>
              <w:rPr>
                <w:b/>
                <w:color w:val="FF0000"/>
              </w:rPr>
            </w:pPr>
            <w:r w:rsidRPr="00E82DA9">
              <w:rPr>
                <w:b/>
                <w:color w:val="FF0000"/>
              </w:rPr>
              <w:t>Causale</w:t>
            </w:r>
            <w:r w:rsidR="000131AC">
              <w:rPr>
                <w:b/>
                <w:color w:val="FF0000"/>
              </w:rPr>
              <w:t xml:space="preserve"> (ragioni di carattere tecnico organizzative)</w:t>
            </w:r>
          </w:p>
        </w:tc>
        <w:tc>
          <w:tcPr>
            <w:tcW w:w="3260" w:type="dxa"/>
          </w:tcPr>
          <w:p w:rsidR="00147A63" w:rsidRDefault="00147A63">
            <w:r>
              <w:t>Sempre necessaria per ogni assunzione a termine</w:t>
            </w:r>
          </w:p>
        </w:tc>
        <w:tc>
          <w:tcPr>
            <w:tcW w:w="4000" w:type="dxa"/>
          </w:tcPr>
          <w:p w:rsidR="00147A63" w:rsidRDefault="00147A63" w:rsidP="00FB0AFF">
            <w:r>
              <w:t xml:space="preserve">Non richiesta per il primo contratto a termine di durata </w:t>
            </w:r>
            <w:r w:rsidR="00C52804">
              <w:t xml:space="preserve">non </w:t>
            </w:r>
            <w:r>
              <w:t>superiore a 12 mesi, non prorogabile</w:t>
            </w:r>
            <w:r w:rsidR="00E16FD0">
              <w:t>, non reiterabile</w:t>
            </w:r>
            <w:r w:rsidR="00D30D68">
              <w:t xml:space="preserve">. </w:t>
            </w:r>
          </w:p>
        </w:tc>
      </w:tr>
      <w:tr w:rsidR="00147A63" w:rsidTr="00883001">
        <w:tc>
          <w:tcPr>
            <w:tcW w:w="2518" w:type="dxa"/>
          </w:tcPr>
          <w:p w:rsidR="00147A63" w:rsidRPr="00E82DA9" w:rsidRDefault="00AC6540">
            <w:pPr>
              <w:rPr>
                <w:b/>
                <w:color w:val="FF0000"/>
              </w:rPr>
            </w:pPr>
            <w:r w:rsidRPr="00E82DA9">
              <w:rPr>
                <w:b/>
                <w:color w:val="FF0000"/>
              </w:rPr>
              <w:t xml:space="preserve">Durata </w:t>
            </w:r>
            <w:r w:rsidR="00147A63" w:rsidRPr="00E82DA9">
              <w:rPr>
                <w:b/>
                <w:color w:val="FF0000"/>
              </w:rPr>
              <w:t>massima</w:t>
            </w:r>
          </w:p>
        </w:tc>
        <w:tc>
          <w:tcPr>
            <w:tcW w:w="3260" w:type="dxa"/>
          </w:tcPr>
          <w:p w:rsidR="00147A63" w:rsidRDefault="00147A63">
            <w:r>
              <w:t>36 mesi senza contare i periodi di somministrazione a termine</w:t>
            </w:r>
          </w:p>
        </w:tc>
        <w:tc>
          <w:tcPr>
            <w:tcW w:w="4000" w:type="dxa"/>
          </w:tcPr>
          <w:p w:rsidR="00147A63" w:rsidRDefault="00147A63">
            <w:r>
              <w:t>36 mesi contando anche i periodi di somministrazione a termine</w:t>
            </w:r>
            <w:r w:rsidR="000131AC">
              <w:t xml:space="preserve"> (tramite agenzia di lavoro)</w:t>
            </w:r>
            <w:r w:rsidR="0085766C">
              <w:t>. Il superamento di tale limite prevede la conversione a tempo indeterminato del contratto</w:t>
            </w:r>
          </w:p>
        </w:tc>
      </w:tr>
      <w:tr w:rsidR="00147A63" w:rsidTr="00883001">
        <w:tc>
          <w:tcPr>
            <w:tcW w:w="2518" w:type="dxa"/>
          </w:tcPr>
          <w:p w:rsidR="00147A63" w:rsidRPr="00E82DA9" w:rsidRDefault="00147A63">
            <w:pPr>
              <w:rPr>
                <w:b/>
                <w:color w:val="FF0000"/>
              </w:rPr>
            </w:pPr>
            <w:r w:rsidRPr="00E82DA9">
              <w:rPr>
                <w:b/>
                <w:color w:val="FF0000"/>
              </w:rPr>
              <w:t>Prosecuzione oltre il termine</w:t>
            </w:r>
          </w:p>
        </w:tc>
        <w:tc>
          <w:tcPr>
            <w:tcW w:w="3260" w:type="dxa"/>
          </w:tcPr>
          <w:p w:rsidR="00147A63" w:rsidRDefault="00147A63">
            <w:r>
              <w:t>Consentita per massimo:</w:t>
            </w:r>
          </w:p>
          <w:p w:rsidR="00147A63" w:rsidRDefault="00147A63" w:rsidP="00147A63">
            <w:pPr>
              <w:pStyle w:val="Paragrafoelenco"/>
              <w:numPr>
                <w:ilvl w:val="0"/>
                <w:numId w:val="1"/>
              </w:numPr>
            </w:pPr>
            <w:r>
              <w:t>20 giorni, se il contratto ha durata fino a 6 mesi;</w:t>
            </w:r>
          </w:p>
          <w:p w:rsidR="00147A63" w:rsidRDefault="00147A63" w:rsidP="00147A63">
            <w:pPr>
              <w:pStyle w:val="Paragrafoelenco"/>
              <w:numPr>
                <w:ilvl w:val="0"/>
                <w:numId w:val="1"/>
              </w:numPr>
            </w:pPr>
            <w:r>
              <w:t>30 giorni, se il contratto ha durata oltre 6 mesi</w:t>
            </w:r>
          </w:p>
          <w:p w:rsidR="0085766C" w:rsidRDefault="0085766C" w:rsidP="0085766C">
            <w:r>
              <w:t>Il rapporto che prosegue oltre i termini si converte a tempo indeterminato</w:t>
            </w:r>
          </w:p>
        </w:tc>
        <w:tc>
          <w:tcPr>
            <w:tcW w:w="4000" w:type="dxa"/>
          </w:tcPr>
          <w:p w:rsidR="00147A63" w:rsidRDefault="00147A63">
            <w:r>
              <w:t>Consentita per massimo:</w:t>
            </w:r>
          </w:p>
          <w:p w:rsidR="00147A63" w:rsidRDefault="00147A63" w:rsidP="00147A63">
            <w:pPr>
              <w:pStyle w:val="Paragrafoelenco"/>
              <w:numPr>
                <w:ilvl w:val="0"/>
                <w:numId w:val="2"/>
              </w:numPr>
            </w:pPr>
            <w:r>
              <w:t>30 giorni, se il contratto ha durata fino a 6 mesi;</w:t>
            </w:r>
          </w:p>
          <w:p w:rsidR="00147A63" w:rsidRDefault="00147A63" w:rsidP="00147A63">
            <w:pPr>
              <w:pStyle w:val="Paragrafoelenco"/>
              <w:numPr>
                <w:ilvl w:val="0"/>
                <w:numId w:val="2"/>
              </w:numPr>
            </w:pPr>
            <w:r>
              <w:t>50 giorni, se il contratto ha durata oltre 6 mesi</w:t>
            </w:r>
          </w:p>
          <w:p w:rsidR="000131AC" w:rsidRDefault="000131AC" w:rsidP="000131AC">
            <w:r>
              <w:t>Obbligo di corrispondere al lavoratore una maggiorazione retributiva del 20% fino al 10° giorno successivo e del 40% per ogni ulteriore giorno</w:t>
            </w:r>
            <w:r w:rsidR="0085766C">
              <w:t>.</w:t>
            </w:r>
          </w:p>
          <w:p w:rsidR="0085766C" w:rsidRDefault="0085766C" w:rsidP="000131AC">
            <w:r>
              <w:t>Il rapporto che prosegue oltre i termini si converte a tempo indeterminato</w:t>
            </w:r>
          </w:p>
        </w:tc>
      </w:tr>
      <w:tr w:rsidR="00147A63" w:rsidTr="00883001">
        <w:tc>
          <w:tcPr>
            <w:tcW w:w="2518" w:type="dxa"/>
          </w:tcPr>
          <w:p w:rsidR="00147A63" w:rsidRPr="00E82DA9" w:rsidRDefault="00147A63">
            <w:pPr>
              <w:rPr>
                <w:b/>
                <w:color w:val="FF0000"/>
              </w:rPr>
            </w:pPr>
            <w:r w:rsidRPr="00E82DA9">
              <w:rPr>
                <w:b/>
                <w:color w:val="FF0000"/>
              </w:rPr>
              <w:t>Comunicazione prosecuzione al centro per l’impiego</w:t>
            </w:r>
          </w:p>
        </w:tc>
        <w:tc>
          <w:tcPr>
            <w:tcW w:w="3260" w:type="dxa"/>
          </w:tcPr>
          <w:p w:rsidR="00147A63" w:rsidRDefault="00AC6540">
            <w:r>
              <w:t>Non dovuta</w:t>
            </w:r>
          </w:p>
        </w:tc>
        <w:tc>
          <w:tcPr>
            <w:tcW w:w="4000" w:type="dxa"/>
          </w:tcPr>
          <w:p w:rsidR="00147A63" w:rsidRDefault="0085766C">
            <w:r>
              <w:t>Dovuta, entro la scadenza del termine originario del contratto</w:t>
            </w:r>
            <w:r w:rsidR="00B80C21">
              <w:t xml:space="preserve"> specificando la durata della prosecuzione</w:t>
            </w:r>
          </w:p>
        </w:tc>
      </w:tr>
      <w:tr w:rsidR="00AC6540" w:rsidTr="00883001">
        <w:tc>
          <w:tcPr>
            <w:tcW w:w="2518" w:type="dxa"/>
          </w:tcPr>
          <w:p w:rsidR="00AC6540" w:rsidRPr="00E82DA9" w:rsidRDefault="00AC6540">
            <w:pPr>
              <w:rPr>
                <w:b/>
                <w:color w:val="FF0000"/>
              </w:rPr>
            </w:pPr>
            <w:r w:rsidRPr="00E82DA9">
              <w:rPr>
                <w:b/>
                <w:color w:val="FF0000"/>
              </w:rPr>
              <w:t>Riassunzione a termine</w:t>
            </w:r>
          </w:p>
        </w:tc>
        <w:tc>
          <w:tcPr>
            <w:tcW w:w="3260" w:type="dxa"/>
          </w:tcPr>
          <w:p w:rsidR="00AC6540" w:rsidRDefault="00AC6540">
            <w:r>
              <w:t>Consentita dopo:</w:t>
            </w:r>
          </w:p>
          <w:p w:rsidR="00AC6540" w:rsidRDefault="00AC6540" w:rsidP="00AC6540">
            <w:pPr>
              <w:pStyle w:val="Paragrafoelenco"/>
              <w:numPr>
                <w:ilvl w:val="0"/>
                <w:numId w:val="3"/>
              </w:numPr>
            </w:pPr>
            <w:r>
              <w:t>10 giorni, se il contratto ha durata fino a 6 mesi;</w:t>
            </w:r>
          </w:p>
          <w:p w:rsidR="00AC6540" w:rsidRDefault="00AC6540" w:rsidP="00AC6540">
            <w:pPr>
              <w:pStyle w:val="Paragrafoelenco"/>
              <w:numPr>
                <w:ilvl w:val="0"/>
                <w:numId w:val="3"/>
              </w:numPr>
            </w:pPr>
            <w:r>
              <w:t xml:space="preserve">20 giorni, se il contratto </w:t>
            </w:r>
            <w:r>
              <w:lastRenderedPageBreak/>
              <w:t>ha durata oltre 6 mesi</w:t>
            </w:r>
          </w:p>
        </w:tc>
        <w:tc>
          <w:tcPr>
            <w:tcW w:w="4000" w:type="dxa"/>
          </w:tcPr>
          <w:p w:rsidR="00AC6540" w:rsidRDefault="00AC6540">
            <w:r>
              <w:lastRenderedPageBreak/>
              <w:t xml:space="preserve">Consentita </w:t>
            </w:r>
            <w:r w:rsidR="00B80C21">
              <w:t xml:space="preserve"> se il secondo rapporto è instaurato </w:t>
            </w:r>
            <w:r>
              <w:t>dopo:</w:t>
            </w:r>
          </w:p>
          <w:p w:rsidR="00AC6540" w:rsidRDefault="00AC6540" w:rsidP="0085766C">
            <w:pPr>
              <w:pStyle w:val="Paragrafoelenco"/>
              <w:numPr>
                <w:ilvl w:val="0"/>
                <w:numId w:val="7"/>
              </w:numPr>
            </w:pPr>
            <w:r>
              <w:t xml:space="preserve">60 giorni (riducibili a 20 giorni dai </w:t>
            </w:r>
            <w:proofErr w:type="spellStart"/>
            <w:r>
              <w:t>ccnl</w:t>
            </w:r>
            <w:proofErr w:type="spellEnd"/>
            <w:r>
              <w:t xml:space="preserve"> oppure con decreto </w:t>
            </w:r>
            <w:r>
              <w:lastRenderedPageBreak/>
              <w:t>ministeriale), se il contratto ha durata fino a 6 mesi;</w:t>
            </w:r>
          </w:p>
          <w:p w:rsidR="00AC6540" w:rsidRDefault="00AC6540" w:rsidP="0085766C">
            <w:pPr>
              <w:pStyle w:val="Paragrafoelenco"/>
              <w:numPr>
                <w:ilvl w:val="0"/>
                <w:numId w:val="7"/>
              </w:numPr>
            </w:pPr>
            <w:r>
              <w:t xml:space="preserve">90 giorni (riducibili a 30 giorni dai </w:t>
            </w:r>
            <w:proofErr w:type="spellStart"/>
            <w:r>
              <w:t>ccnl</w:t>
            </w:r>
            <w:proofErr w:type="spellEnd"/>
            <w:r>
              <w:t xml:space="preserve"> oppure con decreto ministeriale), se il contratto ha durata oltre 6 mesi</w:t>
            </w:r>
          </w:p>
          <w:p w:rsidR="0085766C" w:rsidRDefault="00B80C21" w:rsidP="0085766C">
            <w:r>
              <w:t>Se manca il rispetto dei termini, il secondo rapporto si considera a tempo indeterminato</w:t>
            </w:r>
          </w:p>
        </w:tc>
      </w:tr>
      <w:tr w:rsidR="00AC6540" w:rsidTr="00883001">
        <w:tc>
          <w:tcPr>
            <w:tcW w:w="2518" w:type="dxa"/>
          </w:tcPr>
          <w:p w:rsidR="00AC6540" w:rsidRPr="00E82DA9" w:rsidRDefault="00AC6540">
            <w:pPr>
              <w:rPr>
                <w:b/>
                <w:color w:val="FF0000"/>
              </w:rPr>
            </w:pPr>
            <w:r w:rsidRPr="00E82DA9">
              <w:rPr>
                <w:b/>
                <w:color w:val="FF0000"/>
              </w:rPr>
              <w:lastRenderedPageBreak/>
              <w:t>Contributo aggiuntivo (ammortizzatori)</w:t>
            </w:r>
          </w:p>
        </w:tc>
        <w:tc>
          <w:tcPr>
            <w:tcW w:w="3260" w:type="dxa"/>
          </w:tcPr>
          <w:p w:rsidR="00AC6540" w:rsidRDefault="00AC6540">
            <w:r>
              <w:t>Non previsto</w:t>
            </w:r>
          </w:p>
        </w:tc>
        <w:tc>
          <w:tcPr>
            <w:tcW w:w="4000" w:type="dxa"/>
          </w:tcPr>
          <w:p w:rsidR="00AC6540" w:rsidRDefault="00AC6540">
            <w:r>
              <w:t>Previsto in misura dell’1,40%, salvo nel caso di assunzioni in sostituzione o per attività stagionali. Il contributo è restituito in caso di conversione del rapporto a tempo indeterminato, nel limite delle ultime sei mensilità pagate</w:t>
            </w:r>
          </w:p>
        </w:tc>
      </w:tr>
    </w:tbl>
    <w:p w:rsidR="00857488" w:rsidRDefault="00857488" w:rsidP="00857488"/>
    <w:p w:rsidR="00857488" w:rsidRDefault="00C0692C" w:rsidP="00857488">
      <w:pPr>
        <w:pStyle w:val="NormaleWeb"/>
      </w:pPr>
      <w:r>
        <w:rPr>
          <w:b/>
          <w:bCs/>
        </w:rPr>
        <w:t xml:space="preserve">(1) </w:t>
      </w:r>
      <w:r w:rsidR="00857488">
        <w:rPr>
          <w:b/>
          <w:bCs/>
        </w:rPr>
        <w:t>Art. 3</w:t>
      </w:r>
      <w:r>
        <w:rPr>
          <w:b/>
          <w:bCs/>
        </w:rPr>
        <w:t xml:space="preserve"> </w:t>
      </w:r>
      <w:proofErr w:type="spellStart"/>
      <w:r>
        <w:rPr>
          <w:b/>
          <w:bCs/>
        </w:rPr>
        <w:t>Dlgs</w:t>
      </w:r>
      <w:proofErr w:type="spellEnd"/>
      <w:r>
        <w:rPr>
          <w:b/>
          <w:bCs/>
        </w:rPr>
        <w:t xml:space="preserve"> 368/2001 </w:t>
      </w:r>
      <w:r>
        <w:rPr>
          <w:b/>
          <w:bCs/>
          <w:i/>
          <w:iCs/>
        </w:rPr>
        <w:t>(Divieti)</w:t>
      </w:r>
      <w:r w:rsidR="00857488">
        <w:rPr>
          <w:b/>
          <w:bCs/>
        </w:rPr>
        <w:br/>
      </w:r>
      <w:r w:rsidR="00857488">
        <w:t>1. L’apposizione di un termine alla durata di un contratto di lavoro subordinato non è ammessa:</w:t>
      </w:r>
      <w:r w:rsidR="00857488">
        <w:br/>
        <w:t>a) per la sostituzione di lavoratori che esercitano il diritto di sciopero;</w:t>
      </w:r>
      <w:r w:rsidR="00857488">
        <w:br/>
        <w:t>b) salva diversa disposizione degli accordi sindacali, presso unità produttive nelle quali si sia proceduto, entro i sei mesi precedenti, a licenziamenti collettivi ai sensi degli articoli 4 e 24 della legge 23 luglio 1991, n. 223, che abbiano riguardato lavoratori adibiti alle stesse mansioni cui si riferisce il contratto di lavoro a tempo determinato, salvo che tale contratto sia concluso per provvedere a sostituzione di lavoratori assenti, ovvero sia concluso ai sensi dell’articolo 8, comma 2, della legge 23 luglio 1991, n. 223, ovvero abbia una durata iniziale non superiore a tre mesi;</w:t>
      </w:r>
      <w:r w:rsidR="00857488">
        <w:br/>
        <w:t>c) presso unità produttive nelle quali sia operante una sospensione dei rapporti o una riduzione dell’orario, con diritto al trattamento di integrazione salariale, che interessino lavoratori adibiti alle mansioni cui si riferisce il contratto a termine;</w:t>
      </w:r>
      <w:r w:rsidR="00857488">
        <w:br/>
        <w:t>d) da parte delle imprese che non abbiano effettuato la valutazione dei rischi ai sensi dell'articolo 4 del decreto legislativo 19 settembre 1994, n. 626, e successive modificazioni.</w:t>
      </w:r>
    </w:p>
    <w:p w:rsidR="00857488" w:rsidRDefault="00857488" w:rsidP="00857488"/>
    <w:p w:rsidR="00DD6E83" w:rsidRDefault="00DD6E83">
      <w:pPr>
        <w:rPr>
          <w:b/>
          <w:sz w:val="24"/>
          <w:szCs w:val="24"/>
        </w:rPr>
      </w:pPr>
      <w:r w:rsidRPr="0001433C">
        <w:rPr>
          <w:b/>
          <w:sz w:val="24"/>
          <w:szCs w:val="24"/>
        </w:rPr>
        <w:t>Contratto di apprendistato</w:t>
      </w:r>
    </w:p>
    <w:p w:rsidR="008F0E12" w:rsidRDefault="008F0E12">
      <w:pPr>
        <w:rPr>
          <w:b/>
          <w:sz w:val="24"/>
          <w:szCs w:val="24"/>
        </w:rPr>
      </w:pPr>
      <w:r>
        <w:rPr>
          <w:b/>
          <w:sz w:val="24"/>
          <w:szCs w:val="24"/>
        </w:rPr>
        <w:t>Tipologie:</w:t>
      </w:r>
    </w:p>
    <w:p w:rsidR="008F0E12" w:rsidRPr="008F0E12" w:rsidRDefault="008F0E12" w:rsidP="008F0E12">
      <w:pPr>
        <w:pStyle w:val="Paragrafoelenco"/>
        <w:numPr>
          <w:ilvl w:val="0"/>
          <w:numId w:val="11"/>
        </w:numPr>
        <w:rPr>
          <w:b/>
          <w:sz w:val="24"/>
          <w:szCs w:val="24"/>
        </w:rPr>
      </w:pPr>
      <w:r w:rsidRPr="008F0E12">
        <w:rPr>
          <w:b/>
          <w:sz w:val="24"/>
          <w:szCs w:val="24"/>
        </w:rPr>
        <w:t>Apprendistato per la qualifica e per il diploma professionale</w:t>
      </w:r>
    </w:p>
    <w:p w:rsidR="008F0E12" w:rsidRPr="008F0E12" w:rsidRDefault="008F0E12" w:rsidP="008F0E12">
      <w:pPr>
        <w:pStyle w:val="Paragrafoelenco"/>
        <w:numPr>
          <w:ilvl w:val="0"/>
          <w:numId w:val="11"/>
        </w:numPr>
        <w:rPr>
          <w:b/>
          <w:sz w:val="24"/>
          <w:szCs w:val="24"/>
        </w:rPr>
      </w:pPr>
      <w:r w:rsidRPr="008F0E12">
        <w:rPr>
          <w:b/>
          <w:sz w:val="24"/>
          <w:szCs w:val="24"/>
        </w:rPr>
        <w:t>Apprendistato professionalizzante</w:t>
      </w:r>
    </w:p>
    <w:p w:rsidR="001C1439" w:rsidRDefault="008F0E12" w:rsidP="001C1439">
      <w:pPr>
        <w:pStyle w:val="Paragrafoelenco"/>
        <w:numPr>
          <w:ilvl w:val="0"/>
          <w:numId w:val="11"/>
        </w:numPr>
        <w:rPr>
          <w:b/>
          <w:sz w:val="24"/>
          <w:szCs w:val="24"/>
        </w:rPr>
      </w:pPr>
      <w:r w:rsidRPr="008F0E12">
        <w:rPr>
          <w:b/>
          <w:sz w:val="24"/>
          <w:szCs w:val="24"/>
        </w:rPr>
        <w:t>Apprendistato di alta formazione e ricerca</w:t>
      </w:r>
    </w:p>
    <w:p w:rsidR="001C1439" w:rsidRPr="001C1439" w:rsidRDefault="001C1439" w:rsidP="001C1439">
      <w:pPr>
        <w:pStyle w:val="Paragrafoelenco"/>
        <w:rPr>
          <w:b/>
          <w:sz w:val="24"/>
          <w:szCs w:val="24"/>
        </w:rPr>
      </w:pPr>
    </w:p>
    <w:tbl>
      <w:tblPr>
        <w:tblStyle w:val="Grigliatabella"/>
        <w:tblW w:w="0" w:type="auto"/>
        <w:tblLook w:val="04A0"/>
      </w:tblPr>
      <w:tblGrid>
        <w:gridCol w:w="2518"/>
        <w:gridCol w:w="3260"/>
        <w:gridCol w:w="4000"/>
      </w:tblGrid>
      <w:tr w:rsidR="00DD6E83" w:rsidTr="00883001">
        <w:tc>
          <w:tcPr>
            <w:tcW w:w="2518" w:type="dxa"/>
          </w:tcPr>
          <w:p w:rsidR="00DD6E83" w:rsidRPr="00E82DA9" w:rsidRDefault="00DD6E83">
            <w:pPr>
              <w:rPr>
                <w:color w:val="FF0000"/>
              </w:rPr>
            </w:pPr>
            <w:r w:rsidRPr="00E82DA9">
              <w:rPr>
                <w:color w:val="FF0000"/>
              </w:rPr>
              <w:t>Durata minima</w:t>
            </w:r>
          </w:p>
        </w:tc>
        <w:tc>
          <w:tcPr>
            <w:tcW w:w="3260" w:type="dxa"/>
          </w:tcPr>
          <w:p w:rsidR="00DD6E83" w:rsidRDefault="00DD6E83">
            <w:r>
              <w:t>Non prevista</w:t>
            </w:r>
          </w:p>
        </w:tc>
        <w:tc>
          <w:tcPr>
            <w:tcW w:w="4000" w:type="dxa"/>
          </w:tcPr>
          <w:p w:rsidR="00DD6E83" w:rsidRDefault="00DD6E83">
            <w:r>
              <w:t>Sei mesi</w:t>
            </w:r>
            <w:r w:rsidR="00B80C21">
              <w:t xml:space="preserve"> (fatte salve le attività stagionali)</w:t>
            </w:r>
          </w:p>
        </w:tc>
      </w:tr>
      <w:tr w:rsidR="00DD6E83" w:rsidTr="00883001">
        <w:tc>
          <w:tcPr>
            <w:tcW w:w="2518" w:type="dxa"/>
          </w:tcPr>
          <w:p w:rsidR="00DD6E83" w:rsidRPr="00E82DA9" w:rsidRDefault="00DD6E83">
            <w:pPr>
              <w:rPr>
                <w:color w:val="FF0000"/>
              </w:rPr>
            </w:pPr>
            <w:r w:rsidRPr="00E82DA9">
              <w:rPr>
                <w:color w:val="FF0000"/>
              </w:rPr>
              <w:t>Rapporto tra apprendisti e lavoratori qualificati</w:t>
            </w:r>
          </w:p>
        </w:tc>
        <w:tc>
          <w:tcPr>
            <w:tcW w:w="3260" w:type="dxa"/>
          </w:tcPr>
          <w:p w:rsidR="00DD6E83" w:rsidRDefault="00DD6E83">
            <w:r>
              <w:t>Uno a uno (1:1)</w:t>
            </w:r>
          </w:p>
        </w:tc>
        <w:tc>
          <w:tcPr>
            <w:tcW w:w="4000" w:type="dxa"/>
          </w:tcPr>
          <w:p w:rsidR="00DD6E83" w:rsidRDefault="00DD6E83">
            <w:r>
              <w:t>Tre a due (3:2) per assunzioni effettuate dal 1° gennaio 2013, con deroga per i datori di lavoro fino a 10 dipendenti dove resta possibile il rapporto uno a uno (1:1)</w:t>
            </w:r>
          </w:p>
          <w:p w:rsidR="00A11BF7" w:rsidRDefault="00A11BF7">
            <w:r>
              <w:t>E’ esclusa la possibilità di assumere apprendisti con contratto di somministrazione a tempo determinato</w:t>
            </w:r>
          </w:p>
        </w:tc>
      </w:tr>
      <w:tr w:rsidR="00DD6E83" w:rsidTr="00883001">
        <w:tc>
          <w:tcPr>
            <w:tcW w:w="2518" w:type="dxa"/>
          </w:tcPr>
          <w:p w:rsidR="00DD6E83" w:rsidRPr="00E82DA9" w:rsidRDefault="00DD6E83">
            <w:pPr>
              <w:rPr>
                <w:color w:val="FF0000"/>
              </w:rPr>
            </w:pPr>
            <w:r w:rsidRPr="00E82DA9">
              <w:rPr>
                <w:color w:val="FF0000"/>
              </w:rPr>
              <w:lastRenderedPageBreak/>
              <w:t>Stabilizzazione per nuove assunzioni</w:t>
            </w:r>
          </w:p>
        </w:tc>
        <w:tc>
          <w:tcPr>
            <w:tcW w:w="3260" w:type="dxa"/>
          </w:tcPr>
          <w:p w:rsidR="00DD6E83" w:rsidRDefault="00DD6E83">
            <w:r>
              <w:t>Vincolo non previsto</w:t>
            </w:r>
          </w:p>
        </w:tc>
        <w:tc>
          <w:tcPr>
            <w:tcW w:w="4000" w:type="dxa"/>
          </w:tcPr>
          <w:p w:rsidR="00DD6E83" w:rsidRDefault="00DD6E83" w:rsidP="00DD6E83">
            <w:pPr>
              <w:pStyle w:val="Paragrafoelenco"/>
              <w:numPr>
                <w:ilvl w:val="0"/>
                <w:numId w:val="4"/>
              </w:numPr>
            </w:pPr>
            <w:r>
              <w:t>L’assunzione di nuovi apprendisti è possibile se risultano stabilizzati la metà dei rapporti di apprendistato svolti nell’ultimo triennio. In ogni caso è data facoltà di attivare un nuovo apprendistato.</w:t>
            </w:r>
          </w:p>
          <w:p w:rsidR="00DD6E83" w:rsidRDefault="00DD6E83" w:rsidP="00DD6E83">
            <w:pPr>
              <w:pStyle w:val="Paragrafoelenco"/>
              <w:numPr>
                <w:ilvl w:val="0"/>
                <w:numId w:val="4"/>
              </w:numPr>
            </w:pPr>
            <w:r>
              <w:t>Per i primi 36 mesi dall’entrata in vigore della riforma, il vincolo è ridotto (dalla metà) al 30%.</w:t>
            </w:r>
            <w:r w:rsidR="00A11BF7">
              <w:t xml:space="preserve"> Si escludono da dette percentuali i rapporti cessati per recesso durante il periodo di prova, per dimissioni o per licenziamento per giusta causa</w:t>
            </w:r>
          </w:p>
          <w:p w:rsidR="00DD6E83" w:rsidRDefault="00DD6E83" w:rsidP="00DD6E83">
            <w:pPr>
              <w:pStyle w:val="Paragrafoelenco"/>
              <w:numPr>
                <w:ilvl w:val="0"/>
                <w:numId w:val="4"/>
              </w:numPr>
            </w:pPr>
            <w:r>
              <w:t>Sono esclusi i datori di lavoro che hanno fino a 10 dipendenti.</w:t>
            </w:r>
          </w:p>
          <w:p w:rsidR="001C0597" w:rsidRDefault="001C0597" w:rsidP="00DD6E83">
            <w:pPr>
              <w:pStyle w:val="Paragrafoelenco"/>
              <w:numPr>
                <w:ilvl w:val="0"/>
                <w:numId w:val="4"/>
              </w:numPr>
            </w:pPr>
            <w:r>
              <w:t>Gli apprendisti assunti in violazione dei suddetti limiti sono considerati lavoratori subordinati a tempo indeterminato, sin dalla data di costituzione del rapporto</w:t>
            </w:r>
          </w:p>
        </w:tc>
      </w:tr>
      <w:tr w:rsidR="00DD6E83" w:rsidTr="00490D27">
        <w:trPr>
          <w:trHeight w:val="617"/>
        </w:trPr>
        <w:tc>
          <w:tcPr>
            <w:tcW w:w="2518" w:type="dxa"/>
          </w:tcPr>
          <w:p w:rsidR="00DD6E83" w:rsidRPr="00E82DA9" w:rsidRDefault="00DD6E83">
            <w:pPr>
              <w:rPr>
                <w:color w:val="FF0000"/>
              </w:rPr>
            </w:pPr>
            <w:r w:rsidRPr="00E82DA9">
              <w:rPr>
                <w:color w:val="FF0000"/>
              </w:rPr>
              <w:t>Contributi per ammortizzatori</w:t>
            </w:r>
          </w:p>
        </w:tc>
        <w:tc>
          <w:tcPr>
            <w:tcW w:w="3260" w:type="dxa"/>
          </w:tcPr>
          <w:p w:rsidR="00DD6E83" w:rsidRDefault="00FB2C42">
            <w:r>
              <w:t>Si versa l’aliquota unica agevolata</w:t>
            </w:r>
          </w:p>
        </w:tc>
        <w:tc>
          <w:tcPr>
            <w:tcW w:w="4000" w:type="dxa"/>
          </w:tcPr>
          <w:p w:rsidR="00DD6E83" w:rsidRDefault="00FB2C42" w:rsidP="00FB2C42">
            <w:r>
              <w:t>Dal 1° gennaio 2013, sugli apprendisti è dovuta anche l’aliquota Aspi (1,31%)</w:t>
            </w:r>
          </w:p>
        </w:tc>
      </w:tr>
      <w:tr w:rsidR="00FB2C42" w:rsidTr="00883001">
        <w:tc>
          <w:tcPr>
            <w:tcW w:w="2518" w:type="dxa"/>
          </w:tcPr>
          <w:p w:rsidR="00FB2C42" w:rsidRPr="00E82DA9" w:rsidRDefault="00FB2C42">
            <w:pPr>
              <w:rPr>
                <w:color w:val="FF0000"/>
              </w:rPr>
            </w:pPr>
            <w:r w:rsidRPr="00E82DA9">
              <w:rPr>
                <w:color w:val="FF0000"/>
              </w:rPr>
              <w:t>Contributo per risoluzione del rapporto di apprendistato</w:t>
            </w:r>
          </w:p>
        </w:tc>
        <w:tc>
          <w:tcPr>
            <w:tcW w:w="3260" w:type="dxa"/>
          </w:tcPr>
          <w:p w:rsidR="00FB2C42" w:rsidRDefault="00FB2C42">
            <w:r>
              <w:t>Non previsto</w:t>
            </w:r>
          </w:p>
        </w:tc>
        <w:tc>
          <w:tcPr>
            <w:tcW w:w="4000" w:type="dxa"/>
          </w:tcPr>
          <w:p w:rsidR="00FB2C42" w:rsidRDefault="00FB2C42" w:rsidP="00FB2C42">
            <w:r>
              <w:t>Dal 1° gennaio 2013, in caso di mancata stabilizzazione dell’apprendista è dovuto un contributo all’Inps pari al 50% dell’indennità mensilità Aspi per ogni 12 mesi di anzianità del lavoratore negli ultimi tre anni (il contributo non è dovuto in caso di dimissioni del lavoratore o recesso del datore per giusta causa)</w:t>
            </w:r>
          </w:p>
        </w:tc>
      </w:tr>
      <w:tr w:rsidR="00490D27" w:rsidTr="00883001">
        <w:tc>
          <w:tcPr>
            <w:tcW w:w="2518" w:type="dxa"/>
          </w:tcPr>
          <w:p w:rsidR="00490D27" w:rsidRPr="00E82DA9" w:rsidRDefault="00490D27">
            <w:pPr>
              <w:rPr>
                <w:color w:val="FF0000"/>
              </w:rPr>
            </w:pPr>
            <w:r>
              <w:rPr>
                <w:color w:val="FF0000"/>
              </w:rPr>
              <w:t>Mancata conferma a tempo indeterminato del rapporto di apprendistato e recesso</w:t>
            </w:r>
          </w:p>
        </w:tc>
        <w:tc>
          <w:tcPr>
            <w:tcW w:w="3260" w:type="dxa"/>
          </w:tcPr>
          <w:p w:rsidR="00490D27" w:rsidRDefault="00D455B0">
            <w:r>
              <w:t>Il datore di lavoro non può recedere dal contratto di apprendistato prima della sua scadenza, se non per giusta causa o giustificato motivo</w:t>
            </w:r>
          </w:p>
        </w:tc>
        <w:tc>
          <w:tcPr>
            <w:tcW w:w="4000" w:type="dxa"/>
          </w:tcPr>
          <w:p w:rsidR="00D455B0" w:rsidRDefault="00D455B0" w:rsidP="00FB2C42">
            <w:r>
              <w:t>Il datore di lavoro non può recedere dal contratto di apprendistato prima della sua scadenza, se non per giusta causa o giustificato motivo</w:t>
            </w:r>
          </w:p>
          <w:p w:rsidR="00490D27" w:rsidRDefault="00490D27" w:rsidP="00FB2C42">
            <w:r>
              <w:t>Il datore di lavoro ha l’onere di dare al lavoratore il preavviso ai sensi dell’articolo 2118 del Codice civile</w:t>
            </w:r>
          </w:p>
          <w:p w:rsidR="00D455B0" w:rsidRDefault="00490D27" w:rsidP="00FB2C42">
            <w:r>
              <w:t>In caso di recesso al termine del periodo formativo</w:t>
            </w:r>
            <w:r w:rsidR="00D455B0">
              <w:t>, nel periodo di preavviso che decorre dal medesimo termine</w:t>
            </w:r>
            <w:r w:rsidR="001C1439">
              <w:t>,</w:t>
            </w:r>
            <w:r w:rsidR="00D455B0">
              <w:t xml:space="preserve"> continuerà a trovare applicazione la disciplina del contratto di apprendistato</w:t>
            </w:r>
          </w:p>
        </w:tc>
      </w:tr>
    </w:tbl>
    <w:p w:rsidR="00DD6E83" w:rsidRDefault="00DD6E83"/>
    <w:p w:rsidR="00FB2C42" w:rsidRPr="0001433C" w:rsidRDefault="00FB2C42">
      <w:pPr>
        <w:rPr>
          <w:b/>
          <w:sz w:val="24"/>
          <w:szCs w:val="24"/>
        </w:rPr>
      </w:pPr>
      <w:r w:rsidRPr="0001433C">
        <w:rPr>
          <w:b/>
          <w:sz w:val="24"/>
          <w:szCs w:val="24"/>
        </w:rPr>
        <w:t>Contratto di inserimento</w:t>
      </w:r>
      <w:r w:rsidR="00D455B0">
        <w:rPr>
          <w:b/>
          <w:sz w:val="24"/>
          <w:szCs w:val="24"/>
        </w:rPr>
        <w:t xml:space="preserve"> (artt. 54-59 </w:t>
      </w:r>
      <w:proofErr w:type="spellStart"/>
      <w:r w:rsidR="00D455B0">
        <w:rPr>
          <w:b/>
          <w:sz w:val="24"/>
          <w:szCs w:val="24"/>
        </w:rPr>
        <w:t>Dlgs</w:t>
      </w:r>
      <w:proofErr w:type="spellEnd"/>
      <w:r w:rsidR="00D455B0">
        <w:rPr>
          <w:b/>
          <w:sz w:val="24"/>
          <w:szCs w:val="24"/>
        </w:rPr>
        <w:t xml:space="preserve"> 276/2003)</w:t>
      </w:r>
      <w:bookmarkStart w:id="0" w:name="_GoBack"/>
      <w:bookmarkEnd w:id="0"/>
    </w:p>
    <w:tbl>
      <w:tblPr>
        <w:tblStyle w:val="Grigliatabella"/>
        <w:tblW w:w="0" w:type="auto"/>
        <w:tblLook w:val="04A0"/>
      </w:tblPr>
      <w:tblGrid>
        <w:gridCol w:w="2518"/>
        <w:gridCol w:w="3260"/>
        <w:gridCol w:w="4000"/>
      </w:tblGrid>
      <w:tr w:rsidR="00FB2C42" w:rsidTr="00883001">
        <w:tc>
          <w:tcPr>
            <w:tcW w:w="2518" w:type="dxa"/>
          </w:tcPr>
          <w:p w:rsidR="00FB2C42" w:rsidRPr="00E82DA9" w:rsidRDefault="00FB2C42">
            <w:pPr>
              <w:rPr>
                <w:color w:val="FF0000"/>
              </w:rPr>
            </w:pPr>
            <w:r w:rsidRPr="00E82DA9">
              <w:rPr>
                <w:color w:val="FF0000"/>
              </w:rPr>
              <w:t>Disciplina</w:t>
            </w:r>
          </w:p>
        </w:tc>
        <w:tc>
          <w:tcPr>
            <w:tcW w:w="3260" w:type="dxa"/>
          </w:tcPr>
          <w:p w:rsidR="00FB2C42" w:rsidRDefault="00FB2C42">
            <w:r>
              <w:t>Operativa</w:t>
            </w:r>
          </w:p>
        </w:tc>
        <w:tc>
          <w:tcPr>
            <w:tcW w:w="4000" w:type="dxa"/>
          </w:tcPr>
          <w:p w:rsidR="00FB2C42" w:rsidRDefault="00FB2C42">
            <w:r>
              <w:t>Abrogata, salvo che per le assunzioni effettuate entro il 31 dicembre 2012</w:t>
            </w:r>
            <w:r w:rsidR="00B6497A">
              <w:t xml:space="preserve"> nei confronti di:</w:t>
            </w:r>
          </w:p>
          <w:p w:rsidR="00B6497A" w:rsidRDefault="00B6497A" w:rsidP="00B6497A">
            <w:pPr>
              <w:pStyle w:val="Paragrafoelenco"/>
              <w:numPr>
                <w:ilvl w:val="0"/>
                <w:numId w:val="12"/>
              </w:numPr>
            </w:pPr>
            <w:r>
              <w:t>Giovani tra i 18 e i 29 anni</w:t>
            </w:r>
          </w:p>
          <w:p w:rsidR="00B6497A" w:rsidRDefault="00B6497A" w:rsidP="00B6497A">
            <w:pPr>
              <w:pStyle w:val="Paragrafoelenco"/>
              <w:numPr>
                <w:ilvl w:val="0"/>
                <w:numId w:val="12"/>
              </w:numPr>
            </w:pPr>
            <w:r>
              <w:lastRenderedPageBreak/>
              <w:t>disoccupati di lunga durata con età compresa tra 29 e 32 anni</w:t>
            </w:r>
          </w:p>
          <w:p w:rsidR="00B6497A" w:rsidRDefault="00B6497A" w:rsidP="00B6497A">
            <w:pPr>
              <w:pStyle w:val="Paragrafoelenco"/>
              <w:numPr>
                <w:ilvl w:val="0"/>
                <w:numId w:val="12"/>
              </w:numPr>
            </w:pPr>
            <w:r>
              <w:t>Lavoratori con più di 50 anni privi di un posto di lavoro</w:t>
            </w:r>
          </w:p>
          <w:p w:rsidR="00B6497A" w:rsidRDefault="00B6497A" w:rsidP="00B6497A">
            <w:pPr>
              <w:pStyle w:val="Paragrafoelenco"/>
              <w:numPr>
                <w:ilvl w:val="0"/>
                <w:numId w:val="12"/>
              </w:numPr>
            </w:pPr>
            <w:r>
              <w:t>Persone che non abbiano lavorato per almeno due anni</w:t>
            </w:r>
          </w:p>
          <w:p w:rsidR="00B6497A" w:rsidRDefault="00B6497A" w:rsidP="00B6497A">
            <w:pPr>
              <w:pStyle w:val="Paragrafoelenco"/>
              <w:numPr>
                <w:ilvl w:val="0"/>
                <w:numId w:val="12"/>
              </w:numPr>
            </w:pPr>
            <w:r>
              <w:t>Donne residenti in aree geografiche ad alto tasso di disoccupazione femminile</w:t>
            </w:r>
          </w:p>
          <w:p w:rsidR="00B6497A" w:rsidRDefault="00B6497A" w:rsidP="00B6497A">
            <w:pPr>
              <w:pStyle w:val="Paragrafoelenco"/>
              <w:numPr>
                <w:ilvl w:val="0"/>
                <w:numId w:val="12"/>
              </w:numPr>
            </w:pPr>
            <w:r>
              <w:t>Persone con grave handicap fisico o psichico</w:t>
            </w:r>
          </w:p>
        </w:tc>
      </w:tr>
    </w:tbl>
    <w:p w:rsidR="00FB2C42" w:rsidRDefault="00FB2C42"/>
    <w:p w:rsidR="00FB2C42" w:rsidRPr="0001433C" w:rsidRDefault="00FB2C42">
      <w:pPr>
        <w:rPr>
          <w:b/>
          <w:sz w:val="24"/>
          <w:szCs w:val="24"/>
        </w:rPr>
      </w:pPr>
      <w:r w:rsidRPr="0001433C">
        <w:rPr>
          <w:b/>
          <w:sz w:val="24"/>
          <w:szCs w:val="24"/>
        </w:rPr>
        <w:t>Contratto di lavoro part-time</w:t>
      </w:r>
    </w:p>
    <w:tbl>
      <w:tblPr>
        <w:tblStyle w:val="Grigliatabella"/>
        <w:tblW w:w="0" w:type="auto"/>
        <w:tblLook w:val="04A0"/>
      </w:tblPr>
      <w:tblGrid>
        <w:gridCol w:w="2518"/>
        <w:gridCol w:w="3260"/>
        <w:gridCol w:w="4000"/>
      </w:tblGrid>
      <w:tr w:rsidR="00FB2C42" w:rsidTr="00883001">
        <w:tc>
          <w:tcPr>
            <w:tcW w:w="2518" w:type="dxa"/>
          </w:tcPr>
          <w:p w:rsidR="00FB2C42" w:rsidRPr="00E82DA9" w:rsidRDefault="00FB2C42">
            <w:pPr>
              <w:rPr>
                <w:color w:val="FF0000"/>
              </w:rPr>
            </w:pPr>
            <w:r w:rsidRPr="00E82DA9">
              <w:rPr>
                <w:color w:val="FF0000"/>
              </w:rPr>
              <w:t xml:space="preserve">Clausole flessibili </w:t>
            </w:r>
            <w:r w:rsidR="00DB2C2E">
              <w:rPr>
                <w:color w:val="FF0000"/>
              </w:rPr>
              <w:t xml:space="preserve">(relative alla collocazione temporale delle prestazioni) </w:t>
            </w:r>
            <w:r w:rsidRPr="00E82DA9">
              <w:rPr>
                <w:color w:val="FF0000"/>
              </w:rPr>
              <w:t>ed elastiche</w:t>
            </w:r>
            <w:r w:rsidR="00DB2C2E">
              <w:rPr>
                <w:color w:val="FF0000"/>
              </w:rPr>
              <w:t xml:space="preserve"> (relative alla variazione in aumento della durata della prestazione)</w:t>
            </w:r>
          </w:p>
        </w:tc>
        <w:tc>
          <w:tcPr>
            <w:tcW w:w="3260" w:type="dxa"/>
          </w:tcPr>
          <w:p w:rsidR="00FB2C42" w:rsidRDefault="00FB2C42">
            <w:r>
              <w:t>Non modificabili dal lavoratore</w:t>
            </w:r>
          </w:p>
        </w:tc>
        <w:tc>
          <w:tcPr>
            <w:tcW w:w="4000" w:type="dxa"/>
          </w:tcPr>
          <w:p w:rsidR="00FB2C42" w:rsidRDefault="00FB2C42">
            <w:r>
              <w:t>Modificabili dal lavoratore</w:t>
            </w:r>
          </w:p>
          <w:p w:rsidR="00936963" w:rsidRDefault="00936963" w:rsidP="00936963">
            <w:pPr>
              <w:pStyle w:val="Paragrafoelenco"/>
              <w:numPr>
                <w:ilvl w:val="0"/>
                <w:numId w:val="10"/>
              </w:numPr>
            </w:pPr>
            <w:r>
              <w:t>I contratti collettivi devono stabilire condizioni e modalità che consentano al lavoratore di richiedere l’eliminazione o la modifica delle clausole flessibili ed elastiche</w:t>
            </w:r>
          </w:p>
          <w:p w:rsidR="00936963" w:rsidRDefault="00936963" w:rsidP="00936963">
            <w:pPr>
              <w:pStyle w:val="Paragrafoelenco"/>
              <w:numPr>
                <w:ilvl w:val="0"/>
                <w:numId w:val="10"/>
              </w:numPr>
            </w:pPr>
            <w:r>
              <w:t>Al lavoratore è riconosciuta la facoltà in determinati casi di revocare il consenso prestato all’inserimento di clausole flessibili od elastiche</w:t>
            </w:r>
          </w:p>
        </w:tc>
      </w:tr>
    </w:tbl>
    <w:p w:rsidR="00B6497A" w:rsidRDefault="00B6497A"/>
    <w:p w:rsidR="00FB2C42" w:rsidRPr="0001433C" w:rsidRDefault="00FB2C42">
      <w:pPr>
        <w:rPr>
          <w:b/>
          <w:sz w:val="24"/>
          <w:szCs w:val="24"/>
        </w:rPr>
      </w:pPr>
      <w:r w:rsidRPr="0001433C">
        <w:rPr>
          <w:b/>
          <w:sz w:val="24"/>
          <w:szCs w:val="24"/>
        </w:rPr>
        <w:t>Contratto di lavoro intermittente</w:t>
      </w:r>
      <w:r w:rsidR="001633D6">
        <w:rPr>
          <w:b/>
          <w:sz w:val="24"/>
          <w:szCs w:val="24"/>
        </w:rPr>
        <w:t xml:space="preserve"> (Job on call)</w:t>
      </w:r>
    </w:p>
    <w:tbl>
      <w:tblPr>
        <w:tblStyle w:val="Grigliatabella"/>
        <w:tblW w:w="0" w:type="auto"/>
        <w:tblLook w:val="04A0"/>
      </w:tblPr>
      <w:tblGrid>
        <w:gridCol w:w="2518"/>
        <w:gridCol w:w="3260"/>
        <w:gridCol w:w="4000"/>
      </w:tblGrid>
      <w:tr w:rsidR="00FB2C42" w:rsidTr="00883001">
        <w:tc>
          <w:tcPr>
            <w:tcW w:w="2518" w:type="dxa"/>
          </w:tcPr>
          <w:p w:rsidR="00FB2C42" w:rsidRPr="00E82DA9" w:rsidRDefault="0013672D" w:rsidP="0013672D">
            <w:pPr>
              <w:rPr>
                <w:color w:val="FF0000"/>
              </w:rPr>
            </w:pPr>
            <w:r w:rsidRPr="00E82DA9">
              <w:rPr>
                <w:color w:val="FF0000"/>
              </w:rPr>
              <w:t>Ambito</w:t>
            </w:r>
            <w:r w:rsidR="00FB2C42" w:rsidRPr="00E82DA9">
              <w:rPr>
                <w:color w:val="FF0000"/>
              </w:rPr>
              <w:t xml:space="preserve"> di applicazione</w:t>
            </w:r>
          </w:p>
        </w:tc>
        <w:tc>
          <w:tcPr>
            <w:tcW w:w="3260" w:type="dxa"/>
          </w:tcPr>
          <w:p w:rsidR="00FB2C42" w:rsidRDefault="0013672D">
            <w:r>
              <w:t>Il contratto è stipulabile in ogni caso con soggetti di età inferiore a 25 anni o superiore a 45 anni, anche se pensionati</w:t>
            </w:r>
          </w:p>
        </w:tc>
        <w:tc>
          <w:tcPr>
            <w:tcW w:w="4000" w:type="dxa"/>
          </w:tcPr>
          <w:p w:rsidR="00FB2C42" w:rsidRDefault="0013672D">
            <w:r>
              <w:t>Il contratto è stipulabile in ogni caso con soggetti di età i</w:t>
            </w:r>
            <w:r w:rsidR="001633D6">
              <w:t>nferiore a 24</w:t>
            </w:r>
            <w:r w:rsidR="002D452A">
              <w:t xml:space="preserve"> (con prestazione resa entro il 25° anno di età)</w:t>
            </w:r>
            <w:r>
              <w:t xml:space="preserve"> o superiore a 55 anni</w:t>
            </w:r>
            <w:r w:rsidR="001633D6">
              <w:t xml:space="preserve"> per esigenze stabilite dai contratti collettivi</w:t>
            </w:r>
          </w:p>
          <w:p w:rsidR="00B47021" w:rsidRDefault="00B47021">
            <w:r>
              <w:t>In mancanza dei contratti collettivi, sono state individuate specifiche categorie che possono prestare lavoro discontinuo (Dm 23.10.2004): custodi, fattorini, uscieri, inservienti, camerieri, barbieri etc.</w:t>
            </w:r>
          </w:p>
        </w:tc>
      </w:tr>
      <w:tr w:rsidR="0013672D" w:rsidTr="00883001">
        <w:tc>
          <w:tcPr>
            <w:tcW w:w="2518" w:type="dxa"/>
          </w:tcPr>
          <w:p w:rsidR="0013672D" w:rsidRPr="00E82DA9" w:rsidRDefault="0013672D" w:rsidP="0013672D">
            <w:pPr>
              <w:rPr>
                <w:color w:val="FF0000"/>
              </w:rPr>
            </w:pPr>
            <w:r w:rsidRPr="00E82DA9">
              <w:rPr>
                <w:color w:val="FF0000"/>
              </w:rPr>
              <w:t>Ambito oggettivo di applicazione</w:t>
            </w:r>
          </w:p>
        </w:tc>
        <w:tc>
          <w:tcPr>
            <w:tcW w:w="3260" w:type="dxa"/>
          </w:tcPr>
          <w:p w:rsidR="0013672D" w:rsidRDefault="0013672D">
            <w:r>
              <w:t>Previsti periodi specifici di ricorso al lavoro intermittente (fine settimana, vacanze estive, pasquali, natalizie)</w:t>
            </w:r>
          </w:p>
        </w:tc>
        <w:tc>
          <w:tcPr>
            <w:tcW w:w="4000" w:type="dxa"/>
          </w:tcPr>
          <w:p w:rsidR="0013672D" w:rsidRDefault="0013672D">
            <w:r>
              <w:t>Abrogata la previsione di periodi specifici di ricorso al lavoro intermittente</w:t>
            </w:r>
          </w:p>
        </w:tc>
      </w:tr>
      <w:tr w:rsidR="0013672D" w:rsidTr="00883001">
        <w:tc>
          <w:tcPr>
            <w:tcW w:w="2518" w:type="dxa"/>
          </w:tcPr>
          <w:p w:rsidR="0013672D" w:rsidRPr="00E82DA9" w:rsidRDefault="0013672D" w:rsidP="0013672D">
            <w:pPr>
              <w:rPr>
                <w:color w:val="FF0000"/>
              </w:rPr>
            </w:pPr>
            <w:r w:rsidRPr="00E82DA9">
              <w:rPr>
                <w:color w:val="FF0000"/>
              </w:rPr>
              <w:t>Comunicazione di inizio rapporto</w:t>
            </w:r>
          </w:p>
        </w:tc>
        <w:tc>
          <w:tcPr>
            <w:tcW w:w="3260" w:type="dxa"/>
          </w:tcPr>
          <w:p w:rsidR="0013672D" w:rsidRDefault="0013672D">
            <w:r>
              <w:t>Non dovuta</w:t>
            </w:r>
          </w:p>
        </w:tc>
        <w:tc>
          <w:tcPr>
            <w:tcW w:w="4000" w:type="dxa"/>
          </w:tcPr>
          <w:p w:rsidR="0013672D" w:rsidRDefault="0013672D">
            <w:r>
              <w:t>Prima dell’inizio della prestazione lavorativa o di un ciclo integr</w:t>
            </w:r>
            <w:r w:rsidR="00B47021">
              <w:t>ato di prestazioni di durata</w:t>
            </w:r>
            <w:r>
              <w:t xml:space="preserve"> superiore a 30 giorni, il datore di lavoro è tenuto a comunicare la durata con modalità semplificate alla direzione territoriale del lavoro competente per territorio, </w:t>
            </w:r>
            <w:r>
              <w:lastRenderedPageBreak/>
              <w:t>mediante sms, fax o posta elettronica</w:t>
            </w:r>
            <w:r w:rsidR="009870D4">
              <w:t>.</w:t>
            </w:r>
          </w:p>
        </w:tc>
      </w:tr>
      <w:tr w:rsidR="00B47021" w:rsidTr="00883001">
        <w:tc>
          <w:tcPr>
            <w:tcW w:w="2518" w:type="dxa"/>
          </w:tcPr>
          <w:p w:rsidR="00B47021" w:rsidRPr="00E82DA9" w:rsidRDefault="00B47021" w:rsidP="0013672D">
            <w:pPr>
              <w:rPr>
                <w:color w:val="FF0000"/>
              </w:rPr>
            </w:pPr>
            <w:r>
              <w:rPr>
                <w:color w:val="FF0000"/>
              </w:rPr>
              <w:lastRenderedPageBreak/>
              <w:t>Trattamento economico</w:t>
            </w:r>
          </w:p>
        </w:tc>
        <w:tc>
          <w:tcPr>
            <w:tcW w:w="3260" w:type="dxa"/>
          </w:tcPr>
          <w:p w:rsidR="00B47021" w:rsidRDefault="00B47021"/>
        </w:tc>
        <w:tc>
          <w:tcPr>
            <w:tcW w:w="4000" w:type="dxa"/>
          </w:tcPr>
          <w:p w:rsidR="00B47021" w:rsidRDefault="00B47021">
            <w:r>
              <w:t>Per il periodo di attività lavorativa:</w:t>
            </w:r>
          </w:p>
          <w:p w:rsidR="00B47021" w:rsidRDefault="00B47021">
            <w:r>
              <w:t>il lavoratore ha diritto al normale trattamento economico e normativo come un lavoratore che, a parità di livello professionale e mansioni, svolge la propria prestazione in modo continuativo</w:t>
            </w:r>
          </w:p>
          <w:p w:rsidR="00D669E4" w:rsidRDefault="00D669E4">
            <w:r>
              <w:t>Per il periodo di inattività:</w:t>
            </w:r>
          </w:p>
          <w:p w:rsidR="00D669E4" w:rsidRDefault="00D669E4" w:rsidP="00D669E4">
            <w:pPr>
              <w:pStyle w:val="Paragrafoelenco"/>
              <w:numPr>
                <w:ilvl w:val="0"/>
                <w:numId w:val="13"/>
              </w:numPr>
            </w:pPr>
            <w:r>
              <w:t>se il lavoratore non è obbligato contrattualmente a rispondere alla chiamata nulla è dovuto</w:t>
            </w:r>
          </w:p>
          <w:p w:rsidR="00D669E4" w:rsidRDefault="00D669E4" w:rsidP="00D669E4">
            <w:pPr>
              <w:pStyle w:val="Paragrafoelenco"/>
              <w:numPr>
                <w:ilvl w:val="0"/>
                <w:numId w:val="13"/>
              </w:numPr>
            </w:pPr>
            <w:r>
              <w:t>se il lavoratore è obbligato contrattualmente a rispondere alla chiamata ha diritto all’indennità di disponibilità</w:t>
            </w:r>
          </w:p>
          <w:p w:rsidR="006C3038" w:rsidRDefault="00883001" w:rsidP="006C3038">
            <w:r>
              <w:t>Il rifiuto ingiustificato di rispondere alla chiamata del datore di lavoro può determinare la risoluzione del contratto, la perdita dell’indennità di disponibilità riferita al periodo successivo al rifiuto, nonché il risarcimento del danno</w:t>
            </w:r>
          </w:p>
          <w:p w:rsidR="009870D4" w:rsidRDefault="009870D4" w:rsidP="009870D4">
            <w:r>
              <w:t xml:space="preserve">Abrogato l’art. 37 del </w:t>
            </w:r>
            <w:proofErr w:type="spellStart"/>
            <w:r>
              <w:t>Dlgs</w:t>
            </w:r>
            <w:proofErr w:type="spellEnd"/>
            <w:r>
              <w:t xml:space="preserve"> 276/2003 che prevedeva in caso di prestazioni nel fine settimana, vacanze natalizie e pasquali , che l’indennità era dovuta solo in caso di effettiva chiamata.</w:t>
            </w:r>
          </w:p>
        </w:tc>
      </w:tr>
      <w:tr w:rsidR="00D669E4" w:rsidTr="00883001">
        <w:tc>
          <w:tcPr>
            <w:tcW w:w="2518" w:type="dxa"/>
          </w:tcPr>
          <w:p w:rsidR="00D669E4" w:rsidRDefault="00D669E4" w:rsidP="0013672D">
            <w:pPr>
              <w:rPr>
                <w:color w:val="FF0000"/>
              </w:rPr>
            </w:pPr>
            <w:r>
              <w:rPr>
                <w:color w:val="FF0000"/>
              </w:rPr>
              <w:t>Limiti e divieti</w:t>
            </w:r>
          </w:p>
        </w:tc>
        <w:tc>
          <w:tcPr>
            <w:tcW w:w="3260" w:type="dxa"/>
          </w:tcPr>
          <w:p w:rsidR="00D669E4" w:rsidRDefault="00D669E4"/>
        </w:tc>
        <w:tc>
          <w:tcPr>
            <w:tcW w:w="4000" w:type="dxa"/>
          </w:tcPr>
          <w:p w:rsidR="00D669E4" w:rsidRDefault="00D669E4">
            <w:r>
              <w:t>Divieto di utilizzare lavoratori intermittenti in sostituzione di :</w:t>
            </w:r>
          </w:p>
          <w:p w:rsidR="00D669E4" w:rsidRDefault="00D669E4" w:rsidP="00675534">
            <w:pPr>
              <w:pStyle w:val="Paragrafoelenco"/>
              <w:numPr>
                <w:ilvl w:val="0"/>
                <w:numId w:val="15"/>
              </w:numPr>
            </w:pPr>
            <w:r>
              <w:t>lavoratori in sciopero</w:t>
            </w:r>
          </w:p>
          <w:p w:rsidR="00D669E4" w:rsidRDefault="00D669E4" w:rsidP="00675534">
            <w:pPr>
              <w:pStyle w:val="Paragrafoelenco"/>
              <w:numPr>
                <w:ilvl w:val="0"/>
                <w:numId w:val="15"/>
              </w:numPr>
            </w:pPr>
            <w:r>
              <w:t xml:space="preserve">lavoratori adibiti alle stesse mansioni che siano stati licenziati nei sei mesi precedenti, con licenziamenti collettivi (artt. 4, 24 L. 223/91), salvo diverse disposizioni dei  </w:t>
            </w:r>
            <w:proofErr w:type="spellStart"/>
            <w:r>
              <w:t>ccnl</w:t>
            </w:r>
            <w:proofErr w:type="spellEnd"/>
          </w:p>
          <w:p w:rsidR="00D669E4" w:rsidRDefault="00D669E4" w:rsidP="00675534">
            <w:pPr>
              <w:pStyle w:val="Paragrafoelenco"/>
              <w:numPr>
                <w:ilvl w:val="0"/>
                <w:numId w:val="15"/>
              </w:numPr>
            </w:pPr>
            <w:r>
              <w:t xml:space="preserve">lavoratori adibiti alle stesse mansioni in unità produttive nelle quali </w:t>
            </w:r>
            <w:r w:rsidR="00096E2F">
              <w:t xml:space="preserve">siano in corso sospensioni dei rapporti o riduzioni dell’orario di lavoro con diritto all’integrazione salariale, salvo diverse disposizioni dei </w:t>
            </w:r>
            <w:proofErr w:type="spellStart"/>
            <w:r w:rsidR="00096E2F">
              <w:t>ccnl</w:t>
            </w:r>
            <w:proofErr w:type="spellEnd"/>
          </w:p>
        </w:tc>
      </w:tr>
      <w:tr w:rsidR="00C32666" w:rsidTr="00883001">
        <w:tc>
          <w:tcPr>
            <w:tcW w:w="2518" w:type="dxa"/>
          </w:tcPr>
          <w:p w:rsidR="00C32666" w:rsidRDefault="00C32666" w:rsidP="0013672D">
            <w:pPr>
              <w:rPr>
                <w:color w:val="FF0000"/>
              </w:rPr>
            </w:pPr>
            <w:r>
              <w:rPr>
                <w:color w:val="FF0000"/>
              </w:rPr>
              <w:t>Forma del contratto</w:t>
            </w:r>
          </w:p>
        </w:tc>
        <w:tc>
          <w:tcPr>
            <w:tcW w:w="3260" w:type="dxa"/>
          </w:tcPr>
          <w:p w:rsidR="00C32666" w:rsidRDefault="00C32666"/>
        </w:tc>
        <w:tc>
          <w:tcPr>
            <w:tcW w:w="4000" w:type="dxa"/>
          </w:tcPr>
          <w:p w:rsidR="00C32666" w:rsidRDefault="00C32666">
            <w:r>
              <w:t>Scritta</w:t>
            </w:r>
            <w:r w:rsidR="007A2E1F">
              <w:t>,</w:t>
            </w:r>
            <w:r>
              <w:t xml:space="preserve"> contenente i seguenti elementi:</w:t>
            </w:r>
          </w:p>
          <w:p w:rsidR="00C32666" w:rsidRDefault="00C32666" w:rsidP="00C32666">
            <w:pPr>
              <w:pStyle w:val="Paragrafoelenco"/>
              <w:numPr>
                <w:ilvl w:val="0"/>
                <w:numId w:val="16"/>
              </w:numPr>
            </w:pPr>
            <w:r>
              <w:t>durata e ragioni</w:t>
            </w:r>
          </w:p>
          <w:p w:rsidR="00C32666" w:rsidRDefault="00C32666" w:rsidP="00C32666">
            <w:pPr>
              <w:pStyle w:val="Paragrafoelenco"/>
              <w:numPr>
                <w:ilvl w:val="0"/>
                <w:numId w:val="16"/>
              </w:numPr>
            </w:pPr>
            <w:r>
              <w:t>luogo e modalità della disponibilità del lavoratore</w:t>
            </w:r>
          </w:p>
          <w:p w:rsidR="00C32666" w:rsidRDefault="00C32666" w:rsidP="00C32666">
            <w:pPr>
              <w:pStyle w:val="Paragrafoelenco"/>
              <w:numPr>
                <w:ilvl w:val="0"/>
                <w:numId w:val="16"/>
              </w:numPr>
            </w:pPr>
            <w:r>
              <w:t>trattamento economico e normativo del lavoratore con indennità di disponibilità, ove prevista</w:t>
            </w:r>
          </w:p>
          <w:p w:rsidR="00C32666" w:rsidRDefault="00C32666" w:rsidP="00C32666">
            <w:pPr>
              <w:pStyle w:val="Paragrafoelenco"/>
              <w:numPr>
                <w:ilvl w:val="0"/>
                <w:numId w:val="16"/>
              </w:numPr>
            </w:pPr>
            <w:r>
              <w:t>indicazione di forme e modalità con cui si richiede la prestazione</w:t>
            </w:r>
          </w:p>
          <w:p w:rsidR="00C32666" w:rsidRDefault="00C32666" w:rsidP="00C32666">
            <w:pPr>
              <w:pStyle w:val="Paragrafoelenco"/>
              <w:numPr>
                <w:ilvl w:val="0"/>
                <w:numId w:val="16"/>
              </w:numPr>
            </w:pPr>
            <w:r>
              <w:lastRenderedPageBreak/>
              <w:t>tempi e modalità di pagamento della prestazione</w:t>
            </w:r>
          </w:p>
        </w:tc>
      </w:tr>
      <w:tr w:rsidR="007A2E1F" w:rsidTr="00883001">
        <w:tc>
          <w:tcPr>
            <w:tcW w:w="2518" w:type="dxa"/>
          </w:tcPr>
          <w:p w:rsidR="007A2E1F" w:rsidRDefault="007A2E1F" w:rsidP="0013672D">
            <w:pPr>
              <w:rPr>
                <w:color w:val="FF0000"/>
              </w:rPr>
            </w:pPr>
            <w:r>
              <w:rPr>
                <w:color w:val="FF0000"/>
              </w:rPr>
              <w:lastRenderedPageBreak/>
              <w:t>Disciplina transitoria</w:t>
            </w:r>
          </w:p>
        </w:tc>
        <w:tc>
          <w:tcPr>
            <w:tcW w:w="3260" w:type="dxa"/>
          </w:tcPr>
          <w:p w:rsidR="007A2E1F" w:rsidRDefault="007A2E1F"/>
        </w:tc>
        <w:tc>
          <w:tcPr>
            <w:tcW w:w="4000" w:type="dxa"/>
          </w:tcPr>
          <w:p w:rsidR="007A2E1F" w:rsidRDefault="007A2E1F">
            <w:r>
              <w:t>I contratti di lavoro intermittente già sottoscritti alla data di entrata in vigore della legge 92/2012, che non siano compatibili con le nuove norme, cesseranno di produrre effetti decorsi 12 mesi da tale data</w:t>
            </w:r>
          </w:p>
        </w:tc>
      </w:tr>
    </w:tbl>
    <w:p w:rsidR="00FB2C42" w:rsidRDefault="00FB2C42"/>
    <w:p w:rsidR="0013672D" w:rsidRPr="0001433C" w:rsidRDefault="0013672D">
      <w:pPr>
        <w:rPr>
          <w:b/>
          <w:sz w:val="24"/>
          <w:szCs w:val="24"/>
        </w:rPr>
      </w:pPr>
      <w:r w:rsidRPr="0001433C">
        <w:rPr>
          <w:b/>
          <w:sz w:val="24"/>
          <w:szCs w:val="24"/>
        </w:rPr>
        <w:t>Contratto di lavoro a progetto</w:t>
      </w:r>
    </w:p>
    <w:tbl>
      <w:tblPr>
        <w:tblStyle w:val="Grigliatabella"/>
        <w:tblW w:w="0" w:type="auto"/>
        <w:tblLook w:val="04A0"/>
      </w:tblPr>
      <w:tblGrid>
        <w:gridCol w:w="2518"/>
        <w:gridCol w:w="3260"/>
        <w:gridCol w:w="4000"/>
      </w:tblGrid>
      <w:tr w:rsidR="0013672D" w:rsidTr="00883001">
        <w:tc>
          <w:tcPr>
            <w:tcW w:w="2518" w:type="dxa"/>
          </w:tcPr>
          <w:p w:rsidR="0013672D" w:rsidRPr="00E82DA9" w:rsidRDefault="0013672D">
            <w:pPr>
              <w:rPr>
                <w:color w:val="FF0000"/>
              </w:rPr>
            </w:pPr>
            <w:r w:rsidRPr="00E82DA9">
              <w:rPr>
                <w:color w:val="FF0000"/>
              </w:rPr>
              <w:t>Oggetto del contratto</w:t>
            </w:r>
          </w:p>
        </w:tc>
        <w:tc>
          <w:tcPr>
            <w:tcW w:w="3260" w:type="dxa"/>
          </w:tcPr>
          <w:p w:rsidR="0013672D" w:rsidRDefault="0013672D" w:rsidP="005249BD">
            <w:pPr>
              <w:pStyle w:val="Paragrafoelenco"/>
              <w:numPr>
                <w:ilvl w:val="0"/>
                <w:numId w:val="5"/>
              </w:numPr>
            </w:pPr>
            <w:r>
              <w:t>Deve essere riconducibile ad un progetto, programma di lavoro o fasi di questi</w:t>
            </w:r>
          </w:p>
          <w:p w:rsidR="0013672D" w:rsidRDefault="0013672D" w:rsidP="005249BD">
            <w:pPr>
              <w:pStyle w:val="Paragrafoelenco"/>
              <w:numPr>
                <w:ilvl w:val="0"/>
                <w:numId w:val="5"/>
              </w:numPr>
            </w:pPr>
            <w:r>
              <w:t>Pu</w:t>
            </w:r>
            <w:r w:rsidR="005249BD">
              <w:t>ò riguardare anche l’oggetto dell’attività del committente</w:t>
            </w:r>
          </w:p>
        </w:tc>
        <w:tc>
          <w:tcPr>
            <w:tcW w:w="4000" w:type="dxa"/>
          </w:tcPr>
          <w:p w:rsidR="0013672D" w:rsidRDefault="005249BD" w:rsidP="005249BD">
            <w:pPr>
              <w:pStyle w:val="Paragrafoelenco"/>
              <w:numPr>
                <w:ilvl w:val="0"/>
                <w:numId w:val="5"/>
              </w:numPr>
            </w:pPr>
            <w:r>
              <w:t>Deve essere riconducibile unicamente a progetti specifici</w:t>
            </w:r>
          </w:p>
          <w:p w:rsidR="005249BD" w:rsidRDefault="005249BD" w:rsidP="005249BD">
            <w:pPr>
              <w:pStyle w:val="Paragrafoelenco"/>
              <w:numPr>
                <w:ilvl w:val="0"/>
                <w:numId w:val="5"/>
              </w:numPr>
            </w:pPr>
            <w:r>
              <w:t>Il progetto non può consistere in una mera riproposizione dell’oggetto dell’attività del committente o nello svolgimento di compiti meramente esecutivi o ripetitivi</w:t>
            </w:r>
          </w:p>
        </w:tc>
      </w:tr>
      <w:tr w:rsidR="005249BD" w:rsidTr="00883001">
        <w:tc>
          <w:tcPr>
            <w:tcW w:w="2518" w:type="dxa"/>
          </w:tcPr>
          <w:p w:rsidR="005249BD" w:rsidRPr="00E82DA9" w:rsidRDefault="005249BD">
            <w:pPr>
              <w:rPr>
                <w:color w:val="FF0000"/>
              </w:rPr>
            </w:pPr>
            <w:r w:rsidRPr="00E82DA9">
              <w:rPr>
                <w:color w:val="FF0000"/>
              </w:rPr>
              <w:t>Vincolo del risultato</w:t>
            </w:r>
          </w:p>
        </w:tc>
        <w:tc>
          <w:tcPr>
            <w:tcW w:w="3260" w:type="dxa"/>
          </w:tcPr>
          <w:p w:rsidR="005249BD" w:rsidRDefault="005249BD" w:rsidP="005249BD">
            <w:r>
              <w:t>Non previsto</w:t>
            </w:r>
          </w:p>
        </w:tc>
        <w:tc>
          <w:tcPr>
            <w:tcW w:w="4000" w:type="dxa"/>
          </w:tcPr>
          <w:p w:rsidR="005249BD" w:rsidRDefault="005249BD" w:rsidP="005249BD">
            <w:r>
              <w:t>Tra gli elementi essenziali del contratto (in forma scritta) è aggiunto il risultato finale che si vuole conseguire</w:t>
            </w:r>
          </w:p>
        </w:tc>
      </w:tr>
      <w:tr w:rsidR="005249BD" w:rsidTr="00883001">
        <w:tc>
          <w:tcPr>
            <w:tcW w:w="2518" w:type="dxa"/>
          </w:tcPr>
          <w:p w:rsidR="005249BD" w:rsidRPr="00E82DA9" w:rsidRDefault="005249BD">
            <w:pPr>
              <w:rPr>
                <w:color w:val="FF0000"/>
              </w:rPr>
            </w:pPr>
            <w:r w:rsidRPr="00E82DA9">
              <w:rPr>
                <w:color w:val="FF0000"/>
              </w:rPr>
              <w:t>Compenso</w:t>
            </w:r>
          </w:p>
        </w:tc>
        <w:tc>
          <w:tcPr>
            <w:tcW w:w="3260" w:type="dxa"/>
          </w:tcPr>
          <w:p w:rsidR="005249BD" w:rsidRDefault="005249BD" w:rsidP="005249BD">
            <w:r>
              <w:t>Deve essere proporzionato a quantità e qualità del lavoro eseguito, e deve tenere conto dei compensi  normalmente corrisposti per analoghe prestazioni di lavoro autonomo nel luogo di esecuzione del lavoro</w:t>
            </w:r>
          </w:p>
        </w:tc>
        <w:tc>
          <w:tcPr>
            <w:tcW w:w="4000" w:type="dxa"/>
          </w:tcPr>
          <w:p w:rsidR="005249BD" w:rsidRDefault="005249BD" w:rsidP="005249BD">
            <w:r>
              <w:t xml:space="preserve">Non può essere inferiore ai minimi fissati per settore di attività dai </w:t>
            </w:r>
            <w:proofErr w:type="spellStart"/>
            <w:r>
              <w:t>ccnl</w:t>
            </w:r>
            <w:proofErr w:type="spellEnd"/>
            <w:r>
              <w:t xml:space="preserve">. In assenza di tali minimi, non può essere inferiore alle retribuzioni minime previste dai </w:t>
            </w:r>
            <w:proofErr w:type="spellStart"/>
            <w:r>
              <w:t>ccnl</w:t>
            </w:r>
            <w:proofErr w:type="spellEnd"/>
            <w:r>
              <w:t xml:space="preserve"> applicati nel settore di riferimento</w:t>
            </w:r>
          </w:p>
        </w:tc>
      </w:tr>
      <w:tr w:rsidR="00567574" w:rsidTr="00883001">
        <w:tc>
          <w:tcPr>
            <w:tcW w:w="2518" w:type="dxa"/>
          </w:tcPr>
          <w:p w:rsidR="00567574" w:rsidRPr="00E82DA9" w:rsidRDefault="00567574">
            <w:pPr>
              <w:rPr>
                <w:color w:val="FF0000"/>
              </w:rPr>
            </w:pPr>
            <w:r w:rsidRPr="00E82DA9">
              <w:rPr>
                <w:color w:val="FF0000"/>
              </w:rPr>
              <w:t>Presunzione di subordinazione</w:t>
            </w:r>
          </w:p>
        </w:tc>
        <w:tc>
          <w:tcPr>
            <w:tcW w:w="3260" w:type="dxa"/>
          </w:tcPr>
          <w:p w:rsidR="00567574" w:rsidRDefault="00167D16" w:rsidP="005249BD">
            <w:r>
              <w:t>Non prevista</w:t>
            </w:r>
          </w:p>
        </w:tc>
        <w:tc>
          <w:tcPr>
            <w:tcW w:w="4000" w:type="dxa"/>
          </w:tcPr>
          <w:p w:rsidR="00167D16" w:rsidRDefault="00567574" w:rsidP="005249BD">
            <w:r>
              <w:t>Le collaborazioni a progetto sono considerati rapporti di lavoro subordinato quando prevedano attività svolt</w:t>
            </w:r>
            <w:r w:rsidR="00B92701">
              <w:t>e con modalità analoghe a quelle</w:t>
            </w:r>
            <w:r>
              <w:t xml:space="preserve"> svolta dai lavoratori dipendenti dell’impresa committente, salvo prova contraria a carico del committente e ad eccezione delle prestazioni ad alta professionalità</w:t>
            </w:r>
            <w:r w:rsidR="00167D16">
              <w:t>.</w:t>
            </w:r>
          </w:p>
        </w:tc>
      </w:tr>
      <w:tr w:rsidR="00167D16" w:rsidTr="00883001">
        <w:tc>
          <w:tcPr>
            <w:tcW w:w="2518" w:type="dxa"/>
          </w:tcPr>
          <w:p w:rsidR="00167D16" w:rsidRPr="00E82DA9" w:rsidRDefault="0020018B">
            <w:pPr>
              <w:rPr>
                <w:color w:val="FF0000"/>
              </w:rPr>
            </w:pPr>
            <w:r>
              <w:rPr>
                <w:color w:val="FF0000"/>
              </w:rPr>
              <w:t>Trasformazione in lavoro subordinato</w:t>
            </w:r>
          </w:p>
        </w:tc>
        <w:tc>
          <w:tcPr>
            <w:tcW w:w="3260" w:type="dxa"/>
          </w:tcPr>
          <w:p w:rsidR="0020018B" w:rsidRDefault="0020018B" w:rsidP="0020018B">
            <w:r>
              <w:t xml:space="preserve">Il rapporto si trasforma in lavoro subordinato in caso di mancata individuazione del progetto (art. 1, c. 24, </w:t>
            </w:r>
            <w:proofErr w:type="spellStart"/>
            <w:r>
              <w:t>Dlgs</w:t>
            </w:r>
            <w:proofErr w:type="spellEnd"/>
            <w:r>
              <w:t xml:space="preserve"> 276/2003)</w:t>
            </w:r>
          </w:p>
          <w:p w:rsidR="00167D16" w:rsidRDefault="00167D16" w:rsidP="005249BD"/>
        </w:tc>
        <w:tc>
          <w:tcPr>
            <w:tcW w:w="4000" w:type="dxa"/>
          </w:tcPr>
          <w:p w:rsidR="00167D16" w:rsidRDefault="0020018B" w:rsidP="005249BD">
            <w:r>
              <w:t xml:space="preserve">Il rapporto si trasforma in lavoro subordinato in caso di mancata individuazione del progetto (confermato art. 1, c. 24, </w:t>
            </w:r>
            <w:proofErr w:type="spellStart"/>
            <w:r>
              <w:t>Dlgs</w:t>
            </w:r>
            <w:proofErr w:type="spellEnd"/>
            <w:r>
              <w:t xml:space="preserve"> 276/2003). Il progetto si intende non individuato quando non</w:t>
            </w:r>
            <w:r w:rsidR="00FC5C1B">
              <w:t xml:space="preserve"> esiste nei fatti oppure quando</w:t>
            </w:r>
            <w:r>
              <w:t>, anche se esistente, non è adeguatamente specificato nel contratto</w:t>
            </w:r>
          </w:p>
        </w:tc>
      </w:tr>
    </w:tbl>
    <w:p w:rsidR="00883001" w:rsidRDefault="00883001">
      <w:pPr>
        <w:rPr>
          <w:b/>
          <w:sz w:val="24"/>
          <w:szCs w:val="24"/>
        </w:rPr>
      </w:pPr>
    </w:p>
    <w:p w:rsidR="001C1439" w:rsidRDefault="001C1439">
      <w:pPr>
        <w:rPr>
          <w:b/>
          <w:sz w:val="24"/>
          <w:szCs w:val="24"/>
        </w:rPr>
      </w:pPr>
    </w:p>
    <w:p w:rsidR="001C1439" w:rsidRDefault="001C1439">
      <w:pPr>
        <w:rPr>
          <w:b/>
          <w:sz w:val="24"/>
          <w:szCs w:val="24"/>
        </w:rPr>
      </w:pPr>
    </w:p>
    <w:p w:rsidR="0013672D" w:rsidRDefault="00962D0E">
      <w:pPr>
        <w:rPr>
          <w:b/>
          <w:sz w:val="24"/>
          <w:szCs w:val="24"/>
        </w:rPr>
      </w:pPr>
      <w:r w:rsidRPr="00962D0E">
        <w:rPr>
          <w:b/>
          <w:sz w:val="24"/>
          <w:szCs w:val="24"/>
        </w:rPr>
        <w:lastRenderedPageBreak/>
        <w:t>Contratto di prestazione d’opera</w:t>
      </w:r>
      <w:r>
        <w:rPr>
          <w:b/>
          <w:sz w:val="24"/>
          <w:szCs w:val="24"/>
        </w:rPr>
        <w:t xml:space="preserve"> (art. 2222 Cod. civile)</w:t>
      </w:r>
      <w:r w:rsidR="00B92701">
        <w:rPr>
          <w:b/>
          <w:sz w:val="24"/>
          <w:szCs w:val="24"/>
        </w:rPr>
        <w:t xml:space="preserve"> con coordinamento del committente</w:t>
      </w:r>
    </w:p>
    <w:p w:rsidR="00B92701" w:rsidRPr="00962D0E" w:rsidRDefault="00B92701">
      <w:pPr>
        <w:rPr>
          <w:b/>
          <w:sz w:val="24"/>
          <w:szCs w:val="24"/>
        </w:rPr>
      </w:pPr>
      <w:r>
        <w:rPr>
          <w:b/>
          <w:sz w:val="24"/>
          <w:szCs w:val="24"/>
        </w:rPr>
        <w:t>Partite IVA improprie</w:t>
      </w:r>
    </w:p>
    <w:tbl>
      <w:tblPr>
        <w:tblStyle w:val="Grigliatabella"/>
        <w:tblW w:w="0" w:type="auto"/>
        <w:tblLook w:val="04A0"/>
      </w:tblPr>
      <w:tblGrid>
        <w:gridCol w:w="2518"/>
        <w:gridCol w:w="7260"/>
      </w:tblGrid>
      <w:tr w:rsidR="003559C1" w:rsidTr="003559C1">
        <w:tc>
          <w:tcPr>
            <w:tcW w:w="2518" w:type="dxa"/>
          </w:tcPr>
          <w:p w:rsidR="003559C1" w:rsidRPr="003559C1" w:rsidRDefault="003559C1">
            <w:pPr>
              <w:rPr>
                <w:color w:val="FF0000"/>
              </w:rPr>
            </w:pPr>
            <w:r w:rsidRPr="003559C1">
              <w:rPr>
                <w:color w:val="FF0000"/>
              </w:rPr>
              <w:t>Qualificazione e presunzione</w:t>
            </w:r>
          </w:p>
        </w:tc>
        <w:tc>
          <w:tcPr>
            <w:tcW w:w="7260" w:type="dxa"/>
          </w:tcPr>
          <w:p w:rsidR="003559C1" w:rsidRDefault="003559C1">
            <w:r>
              <w:t>La prestazione d’opera si presume coordinata e continuativa solo se resa da persona titolare di posizione fiscale ai fini IVA in presenza di almeno due di questi tre requisiti:</w:t>
            </w:r>
          </w:p>
          <w:p w:rsidR="003559C1" w:rsidRDefault="003559C1" w:rsidP="00C3762B">
            <w:pPr>
              <w:pStyle w:val="Paragrafoelenco"/>
              <w:numPr>
                <w:ilvl w:val="0"/>
                <w:numId w:val="17"/>
              </w:numPr>
            </w:pPr>
            <w:r>
              <w:t>la collaborazione ha una durata complessivamente superiore a otto mesi nell’arco dell’anno</w:t>
            </w:r>
          </w:p>
          <w:p w:rsidR="003559C1" w:rsidRDefault="003559C1" w:rsidP="00C3762B">
            <w:pPr>
              <w:pStyle w:val="Paragrafoelenco"/>
              <w:numPr>
                <w:ilvl w:val="0"/>
                <w:numId w:val="17"/>
              </w:numPr>
            </w:pPr>
            <w:r>
              <w:t>il corrispettivo della collaborazione costituisce più dell’80% dei corrispettivi complessivamente percepiti nell’arco dello stesso anno solare (anche se fatturato a più soggetti che siano riconducibili allo stesso centro di interessi)</w:t>
            </w:r>
          </w:p>
          <w:p w:rsidR="00ED2F95" w:rsidRDefault="00ED2F95" w:rsidP="00C3762B">
            <w:pPr>
              <w:pStyle w:val="Paragrafoelenco"/>
              <w:numPr>
                <w:ilvl w:val="0"/>
                <w:numId w:val="17"/>
              </w:numPr>
            </w:pPr>
            <w:r>
              <w:t xml:space="preserve">il collaboratore dispone </w:t>
            </w:r>
            <w:r w:rsidR="00C3762B">
              <w:t>di una postazione fissa di lavoro presso una delle sedi del committente</w:t>
            </w:r>
          </w:p>
        </w:tc>
      </w:tr>
      <w:tr w:rsidR="00C3762B" w:rsidTr="003559C1">
        <w:tc>
          <w:tcPr>
            <w:tcW w:w="2518" w:type="dxa"/>
          </w:tcPr>
          <w:p w:rsidR="00C3762B" w:rsidRPr="003559C1" w:rsidRDefault="00C3762B">
            <w:pPr>
              <w:rPr>
                <w:color w:val="FF0000"/>
              </w:rPr>
            </w:pPr>
            <w:r>
              <w:rPr>
                <w:color w:val="FF0000"/>
              </w:rPr>
              <w:t>Effetti</w:t>
            </w:r>
          </w:p>
        </w:tc>
        <w:tc>
          <w:tcPr>
            <w:tcW w:w="7260" w:type="dxa"/>
          </w:tcPr>
          <w:p w:rsidR="00C3762B" w:rsidRDefault="00C3762B">
            <w:r>
              <w:t>Trattandosi di co.co.co. (seppure per presunzione legale), per la sua legittimità è necessaria la presenza di “un progetto”</w:t>
            </w:r>
          </w:p>
        </w:tc>
      </w:tr>
      <w:tr w:rsidR="00C3762B" w:rsidTr="003559C1">
        <w:tc>
          <w:tcPr>
            <w:tcW w:w="2518" w:type="dxa"/>
          </w:tcPr>
          <w:p w:rsidR="00C3762B" w:rsidRDefault="00C3762B">
            <w:pPr>
              <w:rPr>
                <w:color w:val="FF0000"/>
              </w:rPr>
            </w:pPr>
            <w:r>
              <w:rPr>
                <w:color w:val="FF0000"/>
              </w:rPr>
              <w:t>Possibili conseguenze</w:t>
            </w:r>
          </w:p>
        </w:tc>
        <w:tc>
          <w:tcPr>
            <w:tcW w:w="7260" w:type="dxa"/>
          </w:tcPr>
          <w:p w:rsidR="00C3762B" w:rsidRDefault="00C3762B">
            <w:r>
              <w:t>In presenza di un progetto:</w:t>
            </w:r>
          </w:p>
          <w:p w:rsidR="00C3762B" w:rsidRDefault="00C3762B" w:rsidP="00B92701">
            <w:pPr>
              <w:pStyle w:val="Paragrafoelenco"/>
              <w:numPr>
                <w:ilvl w:val="0"/>
                <w:numId w:val="18"/>
              </w:numPr>
            </w:pPr>
            <w:r>
              <w:t>la partita IVA, cioè la “co.co.co. per presunzione di legge”, si trasforma in una “co.co.pro. con partita IVA” applicandosi la disciplina delle co.co.pro.</w:t>
            </w:r>
          </w:p>
          <w:p w:rsidR="00C3762B" w:rsidRDefault="00C3762B">
            <w:r>
              <w:t>Se manca un progetto:</w:t>
            </w:r>
          </w:p>
          <w:p w:rsidR="00C3762B" w:rsidRDefault="00C3762B" w:rsidP="00B92701">
            <w:pPr>
              <w:pStyle w:val="Paragrafoelenco"/>
              <w:numPr>
                <w:ilvl w:val="0"/>
                <w:numId w:val="18"/>
              </w:numPr>
            </w:pPr>
            <w:r>
              <w:t>la partita IVA, la “co.co.pro per presunzione di legge”, è considerata “rapporto dipendente a tempo indeterminato” sin dalla data di costituzione del rapporto</w:t>
            </w:r>
          </w:p>
          <w:p w:rsidR="00C3762B" w:rsidRDefault="00C3762B">
            <w:r>
              <w:t>A prescindere dalla presenza o meno di un progetto:</w:t>
            </w:r>
          </w:p>
          <w:p w:rsidR="00C3762B" w:rsidRDefault="00C3762B" w:rsidP="00B92701">
            <w:pPr>
              <w:pStyle w:val="Paragrafoelenco"/>
              <w:numPr>
                <w:ilvl w:val="0"/>
                <w:numId w:val="18"/>
              </w:numPr>
            </w:pPr>
            <w:r>
              <w:t xml:space="preserve">se l’attività è svolta con modalità analoghe a quelle svolte dai lavoratori dipendenti della medesima azienda, la collaborazione è considerata “rapporto dipendente </w:t>
            </w:r>
            <w:r w:rsidR="00B92701">
              <w:t>a tempo indeterminato” sin dalla data di costituzione</w:t>
            </w:r>
          </w:p>
        </w:tc>
      </w:tr>
      <w:tr w:rsidR="00B92701" w:rsidTr="003559C1">
        <w:tc>
          <w:tcPr>
            <w:tcW w:w="2518" w:type="dxa"/>
          </w:tcPr>
          <w:p w:rsidR="00B92701" w:rsidRDefault="00B92701">
            <w:pPr>
              <w:rPr>
                <w:color w:val="FF0000"/>
              </w:rPr>
            </w:pPr>
            <w:r>
              <w:rPr>
                <w:color w:val="FF0000"/>
              </w:rPr>
              <w:t>Oneri probatori</w:t>
            </w:r>
          </w:p>
        </w:tc>
        <w:tc>
          <w:tcPr>
            <w:tcW w:w="7260" w:type="dxa"/>
          </w:tcPr>
          <w:p w:rsidR="00B92701" w:rsidRDefault="00B92701">
            <w:r>
              <w:t>Spetta al committente la prova negativa dell’insussistenza degli elementi della continuità e del coordinamento (inversione dell’onere probatorio)</w:t>
            </w:r>
          </w:p>
        </w:tc>
      </w:tr>
      <w:tr w:rsidR="00B92701" w:rsidTr="003559C1">
        <w:tc>
          <w:tcPr>
            <w:tcW w:w="2518" w:type="dxa"/>
          </w:tcPr>
          <w:p w:rsidR="00B92701" w:rsidRDefault="00B92701">
            <w:pPr>
              <w:rPr>
                <w:color w:val="FF0000"/>
              </w:rPr>
            </w:pPr>
            <w:r>
              <w:rPr>
                <w:color w:val="FF0000"/>
              </w:rPr>
              <w:t>Esclusioni/1</w:t>
            </w:r>
          </w:p>
        </w:tc>
        <w:tc>
          <w:tcPr>
            <w:tcW w:w="7260" w:type="dxa"/>
          </w:tcPr>
          <w:p w:rsidR="00B92701" w:rsidRDefault="00B92701">
            <w:r>
              <w:t>La presunzione non opera qualora la prestazione lavorativa presenti  i seguenti requisiti:</w:t>
            </w:r>
          </w:p>
          <w:p w:rsidR="00B92701" w:rsidRDefault="00B92701" w:rsidP="00E71C79">
            <w:pPr>
              <w:pStyle w:val="Paragrafoelenco"/>
              <w:numPr>
                <w:ilvl w:val="0"/>
                <w:numId w:val="18"/>
              </w:numPr>
            </w:pPr>
            <w:r>
              <w:t>sia connotata da competenze teoriche di grado elevato</w:t>
            </w:r>
            <w:r w:rsidR="00E71C79">
              <w:t xml:space="preserve"> ovvero da capacità tecnico-pratiche acquisite attraverso significativi percorsi formativi nell’esercizio concreto di attività</w:t>
            </w:r>
          </w:p>
          <w:p w:rsidR="00E71C79" w:rsidRDefault="00E71C79" w:rsidP="00E71C79">
            <w:pPr>
              <w:pStyle w:val="Paragrafoelenco"/>
              <w:numPr>
                <w:ilvl w:val="0"/>
                <w:numId w:val="18"/>
              </w:numPr>
            </w:pPr>
            <w:r>
              <w:t>sia svolta da soggetto titolare di reddito annuo da lavoro autonomo non inferiore a 18.663 euro per il 2012 (pari a 1,25 volte il minimale per i contributi di artigiani e commercianti)</w:t>
            </w:r>
          </w:p>
        </w:tc>
      </w:tr>
      <w:tr w:rsidR="00E71C79" w:rsidTr="003559C1">
        <w:tc>
          <w:tcPr>
            <w:tcW w:w="2518" w:type="dxa"/>
          </w:tcPr>
          <w:p w:rsidR="00E71C79" w:rsidRDefault="00E71C79">
            <w:pPr>
              <w:rPr>
                <w:color w:val="FF0000"/>
              </w:rPr>
            </w:pPr>
            <w:r>
              <w:rPr>
                <w:color w:val="FF0000"/>
              </w:rPr>
              <w:t>Esclusioni/2</w:t>
            </w:r>
          </w:p>
        </w:tc>
        <w:tc>
          <w:tcPr>
            <w:tcW w:w="7260" w:type="dxa"/>
          </w:tcPr>
          <w:p w:rsidR="00E71C79" w:rsidRDefault="00E71C79">
            <w:r>
              <w:t>La presunzione non opera con riferimento alle prestazioni lavorative svolte nell’esercizio di attività professionali soggette ad iscrizioni in ordini, registri o albi (seguirà elenco dettagliato con apposito decreto ministeriale)</w:t>
            </w:r>
          </w:p>
        </w:tc>
      </w:tr>
    </w:tbl>
    <w:p w:rsidR="0001433C" w:rsidRDefault="0001433C"/>
    <w:p w:rsidR="00567574" w:rsidRPr="0001433C" w:rsidRDefault="00567574">
      <w:pPr>
        <w:rPr>
          <w:b/>
          <w:sz w:val="24"/>
          <w:szCs w:val="24"/>
        </w:rPr>
      </w:pPr>
      <w:r w:rsidRPr="0001433C">
        <w:rPr>
          <w:b/>
          <w:sz w:val="24"/>
          <w:szCs w:val="24"/>
        </w:rPr>
        <w:t>Associazione in partecipazione con apporto di lavoro</w:t>
      </w:r>
    </w:p>
    <w:tbl>
      <w:tblPr>
        <w:tblStyle w:val="Grigliatabella"/>
        <w:tblW w:w="0" w:type="auto"/>
        <w:tblLook w:val="04A0"/>
      </w:tblPr>
      <w:tblGrid>
        <w:gridCol w:w="2518"/>
        <w:gridCol w:w="3260"/>
        <w:gridCol w:w="4000"/>
      </w:tblGrid>
      <w:tr w:rsidR="00567574" w:rsidTr="00883001">
        <w:tc>
          <w:tcPr>
            <w:tcW w:w="2518" w:type="dxa"/>
          </w:tcPr>
          <w:p w:rsidR="00567574" w:rsidRPr="00E82DA9" w:rsidRDefault="00567574">
            <w:pPr>
              <w:rPr>
                <w:color w:val="FF0000"/>
              </w:rPr>
            </w:pPr>
            <w:r w:rsidRPr="00E82DA9">
              <w:rPr>
                <w:color w:val="FF0000"/>
              </w:rPr>
              <w:t>Numero associati</w:t>
            </w:r>
          </w:p>
        </w:tc>
        <w:tc>
          <w:tcPr>
            <w:tcW w:w="3260" w:type="dxa"/>
          </w:tcPr>
          <w:p w:rsidR="00567574" w:rsidRDefault="00567574">
            <w:r>
              <w:t>Nessuna limitazione</w:t>
            </w:r>
          </w:p>
        </w:tc>
        <w:tc>
          <w:tcPr>
            <w:tcW w:w="4000" w:type="dxa"/>
          </w:tcPr>
          <w:p w:rsidR="00567574" w:rsidRDefault="00567574">
            <w:r>
              <w:t>Massimo tre, esclusi gli associati legati da vincoli familiari (parentela entro il terzo grado, affinità entro il secondo grado)</w:t>
            </w:r>
          </w:p>
        </w:tc>
      </w:tr>
      <w:tr w:rsidR="00567574" w:rsidTr="00883001">
        <w:tc>
          <w:tcPr>
            <w:tcW w:w="2518" w:type="dxa"/>
          </w:tcPr>
          <w:p w:rsidR="00567574" w:rsidRPr="00E82DA9" w:rsidRDefault="00567574">
            <w:pPr>
              <w:rPr>
                <w:color w:val="FF0000"/>
              </w:rPr>
            </w:pPr>
            <w:r w:rsidRPr="00E82DA9">
              <w:rPr>
                <w:color w:val="FF0000"/>
              </w:rPr>
              <w:t>Presunzione di subordinazione</w:t>
            </w:r>
          </w:p>
        </w:tc>
        <w:tc>
          <w:tcPr>
            <w:tcW w:w="3260" w:type="dxa"/>
          </w:tcPr>
          <w:p w:rsidR="00567574" w:rsidRDefault="00567574">
            <w:r>
              <w:t xml:space="preserve">In assenza di effettiva partecipazione ad adeguate </w:t>
            </w:r>
            <w:r>
              <w:lastRenderedPageBreak/>
              <w:t>erogazioni</w:t>
            </w:r>
          </w:p>
        </w:tc>
        <w:tc>
          <w:tcPr>
            <w:tcW w:w="4000" w:type="dxa"/>
          </w:tcPr>
          <w:p w:rsidR="00567574" w:rsidRDefault="00567574" w:rsidP="00DE5C83">
            <w:pPr>
              <w:pStyle w:val="Paragrafoelenco"/>
              <w:numPr>
                <w:ilvl w:val="0"/>
                <w:numId w:val="6"/>
              </w:numPr>
            </w:pPr>
            <w:r>
              <w:lastRenderedPageBreak/>
              <w:t>In caso di violazione del numero di associati</w:t>
            </w:r>
          </w:p>
          <w:p w:rsidR="00567574" w:rsidRDefault="00567574" w:rsidP="00DE5C83">
            <w:pPr>
              <w:pStyle w:val="Paragrafoelenco"/>
              <w:numPr>
                <w:ilvl w:val="0"/>
                <w:numId w:val="6"/>
              </w:numPr>
            </w:pPr>
            <w:r>
              <w:lastRenderedPageBreak/>
              <w:t>In assenza di effettiva partecipazione degli associati agli utili dell’impresa</w:t>
            </w:r>
          </w:p>
          <w:p w:rsidR="00567574" w:rsidRDefault="00567574" w:rsidP="00DE5C83">
            <w:pPr>
              <w:pStyle w:val="Paragrafoelenco"/>
              <w:numPr>
                <w:ilvl w:val="0"/>
                <w:numId w:val="6"/>
              </w:numPr>
            </w:pPr>
            <w:r>
              <w:t>Qualora l’apporto di lavoro non presenti i requisiti fissati per la liceità delle “partite IVA”</w:t>
            </w:r>
          </w:p>
          <w:p w:rsidR="00167D16" w:rsidRDefault="00167D16" w:rsidP="00DE5C83">
            <w:pPr>
              <w:pStyle w:val="Paragrafoelenco"/>
              <w:numPr>
                <w:ilvl w:val="0"/>
                <w:numId w:val="6"/>
              </w:numPr>
            </w:pPr>
            <w:r>
              <w:t>Qualora l’associato svolga attività poco qualificata</w:t>
            </w:r>
          </w:p>
          <w:p w:rsidR="00167D16" w:rsidRDefault="00167D16" w:rsidP="00DE5C83">
            <w:pPr>
              <w:pStyle w:val="Paragrafoelenco"/>
              <w:numPr>
                <w:ilvl w:val="0"/>
                <w:numId w:val="6"/>
              </w:numPr>
            </w:pPr>
            <w:r>
              <w:t>Qualora non sia consegnato all’associato il rendiconto</w:t>
            </w:r>
          </w:p>
          <w:p w:rsidR="00567574" w:rsidRDefault="00DE5C83">
            <w:r>
              <w:t>La presunzione non si applica, fino alla loro cessazione, ai contratti in essere che risultano certificati all’entrata in vigore della riforma</w:t>
            </w:r>
          </w:p>
        </w:tc>
      </w:tr>
    </w:tbl>
    <w:p w:rsidR="00567574" w:rsidRDefault="00567574"/>
    <w:p w:rsidR="00DE5C83" w:rsidRPr="0001433C" w:rsidRDefault="00DE5C83">
      <w:pPr>
        <w:rPr>
          <w:b/>
          <w:sz w:val="24"/>
          <w:szCs w:val="24"/>
        </w:rPr>
      </w:pPr>
      <w:r w:rsidRPr="0001433C">
        <w:rPr>
          <w:b/>
          <w:sz w:val="24"/>
          <w:szCs w:val="24"/>
        </w:rPr>
        <w:t>Lavoro accessorio (Voucher)</w:t>
      </w:r>
      <w:r w:rsidR="00A05A5F">
        <w:rPr>
          <w:b/>
          <w:sz w:val="24"/>
          <w:szCs w:val="24"/>
        </w:rPr>
        <w:t xml:space="preserve"> artt. 70-74 </w:t>
      </w:r>
      <w:proofErr w:type="spellStart"/>
      <w:r w:rsidR="00A05A5F">
        <w:rPr>
          <w:b/>
          <w:sz w:val="24"/>
          <w:szCs w:val="24"/>
        </w:rPr>
        <w:t>Dlgs</w:t>
      </w:r>
      <w:proofErr w:type="spellEnd"/>
      <w:r w:rsidR="00A05A5F">
        <w:rPr>
          <w:b/>
          <w:sz w:val="24"/>
          <w:szCs w:val="24"/>
        </w:rPr>
        <w:t xml:space="preserve"> 276/2003</w:t>
      </w:r>
    </w:p>
    <w:tbl>
      <w:tblPr>
        <w:tblStyle w:val="Grigliatabella"/>
        <w:tblW w:w="0" w:type="auto"/>
        <w:tblLook w:val="04A0"/>
      </w:tblPr>
      <w:tblGrid>
        <w:gridCol w:w="2518"/>
        <w:gridCol w:w="3260"/>
        <w:gridCol w:w="4000"/>
      </w:tblGrid>
      <w:tr w:rsidR="00DE5C83" w:rsidTr="00883001">
        <w:tc>
          <w:tcPr>
            <w:tcW w:w="2518" w:type="dxa"/>
          </w:tcPr>
          <w:p w:rsidR="00DE5C83" w:rsidRPr="00E82DA9" w:rsidRDefault="00DE5C83">
            <w:pPr>
              <w:rPr>
                <w:color w:val="FF0000"/>
              </w:rPr>
            </w:pPr>
            <w:r w:rsidRPr="00E82DA9">
              <w:rPr>
                <w:color w:val="FF0000"/>
              </w:rPr>
              <w:t>Compensi</w:t>
            </w:r>
          </w:p>
        </w:tc>
        <w:tc>
          <w:tcPr>
            <w:tcW w:w="3260" w:type="dxa"/>
          </w:tcPr>
          <w:p w:rsidR="00DE5C83" w:rsidRDefault="00DE5C83">
            <w:r>
              <w:t>Previsto limite massimo di 5.000 euro con riferimento ad anno solare e a singolo committente</w:t>
            </w:r>
          </w:p>
        </w:tc>
        <w:tc>
          <w:tcPr>
            <w:tcW w:w="4000" w:type="dxa"/>
          </w:tcPr>
          <w:p w:rsidR="00DE5C83" w:rsidRDefault="00DE5C83">
            <w:r>
              <w:t>Previsto un doppio limite massimo, annuale, rivalutato in base all’Istat:</w:t>
            </w:r>
          </w:p>
          <w:p w:rsidR="00DE5C83" w:rsidRDefault="00DE5C83">
            <w:r>
              <w:t>5.000 euro nei confronti di tutti i committenti;</w:t>
            </w:r>
          </w:p>
          <w:p w:rsidR="00DE5C83" w:rsidRDefault="007A2E1F">
            <w:r>
              <w:t>2.000 euro nei confronti di ciascun committente, imprenditore commerciale o professionista</w:t>
            </w:r>
          </w:p>
        </w:tc>
      </w:tr>
      <w:tr w:rsidR="00DE5C83" w:rsidTr="00883001">
        <w:tc>
          <w:tcPr>
            <w:tcW w:w="2518" w:type="dxa"/>
          </w:tcPr>
          <w:p w:rsidR="00DE5C83" w:rsidRPr="00E82DA9" w:rsidRDefault="00DE5C83">
            <w:pPr>
              <w:rPr>
                <w:color w:val="FF0000"/>
              </w:rPr>
            </w:pPr>
            <w:r w:rsidRPr="00E82DA9">
              <w:rPr>
                <w:color w:val="FF0000"/>
              </w:rPr>
              <w:t>Imprese familiari</w:t>
            </w:r>
          </w:p>
        </w:tc>
        <w:tc>
          <w:tcPr>
            <w:tcW w:w="3260" w:type="dxa"/>
          </w:tcPr>
          <w:p w:rsidR="00DE5C83" w:rsidRDefault="00DE5C83">
            <w:r>
              <w:t>Possono utilizzare voucher fino a 10.000 euro per anno fiscale</w:t>
            </w:r>
          </w:p>
        </w:tc>
        <w:tc>
          <w:tcPr>
            <w:tcW w:w="4000" w:type="dxa"/>
          </w:tcPr>
          <w:p w:rsidR="00DE5C83" w:rsidRDefault="00DE5C83">
            <w:r>
              <w:t>Abrogata</w:t>
            </w:r>
          </w:p>
        </w:tc>
      </w:tr>
      <w:tr w:rsidR="00DE5C83" w:rsidTr="00883001">
        <w:tc>
          <w:tcPr>
            <w:tcW w:w="2518" w:type="dxa"/>
          </w:tcPr>
          <w:p w:rsidR="00DE5C83" w:rsidRPr="00E82DA9" w:rsidRDefault="00DE5C83">
            <w:pPr>
              <w:rPr>
                <w:color w:val="FF0000"/>
              </w:rPr>
            </w:pPr>
            <w:r w:rsidRPr="00E82DA9">
              <w:rPr>
                <w:color w:val="FF0000"/>
              </w:rPr>
              <w:t>Lavoratori part-time</w:t>
            </w:r>
          </w:p>
        </w:tc>
        <w:tc>
          <w:tcPr>
            <w:tcW w:w="3260" w:type="dxa"/>
          </w:tcPr>
          <w:p w:rsidR="00DE5C83" w:rsidRDefault="00DE5C83">
            <w:r>
              <w:t>Possono lavorare mediante voucher</w:t>
            </w:r>
          </w:p>
        </w:tc>
        <w:tc>
          <w:tcPr>
            <w:tcW w:w="4000" w:type="dxa"/>
          </w:tcPr>
          <w:p w:rsidR="00DE5C83" w:rsidRDefault="00DE5C83">
            <w:r>
              <w:t>Abrogata</w:t>
            </w:r>
          </w:p>
        </w:tc>
      </w:tr>
      <w:tr w:rsidR="00DE5C83" w:rsidTr="00883001">
        <w:tc>
          <w:tcPr>
            <w:tcW w:w="2518" w:type="dxa"/>
          </w:tcPr>
          <w:p w:rsidR="00DE5C83" w:rsidRPr="00E82DA9" w:rsidRDefault="00DE5C83">
            <w:pPr>
              <w:rPr>
                <w:color w:val="FF0000"/>
              </w:rPr>
            </w:pPr>
            <w:r w:rsidRPr="00E82DA9">
              <w:rPr>
                <w:color w:val="FF0000"/>
              </w:rPr>
              <w:t>Percettori di integrazioni salariali</w:t>
            </w:r>
          </w:p>
        </w:tc>
        <w:tc>
          <w:tcPr>
            <w:tcW w:w="3260" w:type="dxa"/>
          </w:tcPr>
          <w:p w:rsidR="00DE5C83" w:rsidRDefault="00DE5C83">
            <w:r>
              <w:t>Possono lavorare mediante voucher</w:t>
            </w:r>
          </w:p>
        </w:tc>
        <w:tc>
          <w:tcPr>
            <w:tcW w:w="4000" w:type="dxa"/>
          </w:tcPr>
          <w:p w:rsidR="00DE5C83" w:rsidRDefault="00DE5C83">
            <w:r>
              <w:t>Abrogata</w:t>
            </w:r>
          </w:p>
        </w:tc>
      </w:tr>
      <w:tr w:rsidR="00DE5C83" w:rsidTr="00883001">
        <w:tc>
          <w:tcPr>
            <w:tcW w:w="2518" w:type="dxa"/>
          </w:tcPr>
          <w:p w:rsidR="00DE5C83" w:rsidRPr="00E82DA9" w:rsidRDefault="00DE5C83">
            <w:pPr>
              <w:rPr>
                <w:color w:val="FF0000"/>
              </w:rPr>
            </w:pPr>
            <w:r w:rsidRPr="00E82DA9">
              <w:rPr>
                <w:color w:val="FF0000"/>
              </w:rPr>
              <w:t>Lavoratori stranieri</w:t>
            </w:r>
          </w:p>
        </w:tc>
        <w:tc>
          <w:tcPr>
            <w:tcW w:w="3260" w:type="dxa"/>
          </w:tcPr>
          <w:p w:rsidR="00DE5C83" w:rsidRDefault="00DE5C83">
            <w:r>
              <w:t>Nessuna particolarità</w:t>
            </w:r>
          </w:p>
        </w:tc>
        <w:tc>
          <w:tcPr>
            <w:tcW w:w="4000" w:type="dxa"/>
          </w:tcPr>
          <w:p w:rsidR="00DE5C83" w:rsidRDefault="00DE5C83">
            <w:r>
              <w:t>I compensi rilevano ai fini del reddito</w:t>
            </w:r>
            <w:r w:rsidR="00E82DA9">
              <w:t xml:space="preserve"> </w:t>
            </w:r>
            <w:r>
              <w:t>necessario al rilascio o rinnovo del permesso di soggiorno</w:t>
            </w:r>
          </w:p>
        </w:tc>
      </w:tr>
      <w:tr w:rsidR="00DE5C83" w:rsidTr="00883001">
        <w:tc>
          <w:tcPr>
            <w:tcW w:w="2518" w:type="dxa"/>
          </w:tcPr>
          <w:p w:rsidR="00DE5C83" w:rsidRPr="00E82DA9" w:rsidRDefault="00DE5C83">
            <w:pPr>
              <w:rPr>
                <w:color w:val="FF0000"/>
              </w:rPr>
            </w:pPr>
            <w:r w:rsidRPr="00E82DA9">
              <w:rPr>
                <w:color w:val="FF0000"/>
              </w:rPr>
              <w:t>Voucher</w:t>
            </w:r>
          </w:p>
        </w:tc>
        <w:tc>
          <w:tcPr>
            <w:tcW w:w="3260" w:type="dxa"/>
          </w:tcPr>
          <w:p w:rsidR="00DE5C83" w:rsidRDefault="00E82DA9">
            <w:r>
              <w:t>L’importo è nominativo</w:t>
            </w:r>
          </w:p>
        </w:tc>
        <w:tc>
          <w:tcPr>
            <w:tcW w:w="4000" w:type="dxa"/>
          </w:tcPr>
          <w:p w:rsidR="00DE5C83" w:rsidRDefault="00E82DA9">
            <w:r>
              <w:t>L’importo è orario. I buoni devono essere numerati e datati</w:t>
            </w:r>
          </w:p>
        </w:tc>
      </w:tr>
    </w:tbl>
    <w:p w:rsidR="00DE5C83" w:rsidRDefault="00DE5C83"/>
    <w:sectPr w:rsidR="00DE5C83" w:rsidSect="00714D15">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534D67"/>
    <w:multiLevelType w:val="hybridMultilevel"/>
    <w:tmpl w:val="7BDC4E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0C5E217B"/>
    <w:multiLevelType w:val="hybridMultilevel"/>
    <w:tmpl w:val="FD4CEE5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F0616BE"/>
    <w:multiLevelType w:val="hybridMultilevel"/>
    <w:tmpl w:val="568007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141C33DB"/>
    <w:multiLevelType w:val="hybridMultilevel"/>
    <w:tmpl w:val="13AE51E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D267A99"/>
    <w:multiLevelType w:val="hybridMultilevel"/>
    <w:tmpl w:val="667882B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214049AA"/>
    <w:multiLevelType w:val="hybridMultilevel"/>
    <w:tmpl w:val="962C916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21C825E4"/>
    <w:multiLevelType w:val="hybridMultilevel"/>
    <w:tmpl w:val="BFB28E6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26536BFE"/>
    <w:multiLevelType w:val="hybridMultilevel"/>
    <w:tmpl w:val="9272984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2D2364E2"/>
    <w:multiLevelType w:val="hybridMultilevel"/>
    <w:tmpl w:val="2C34199A"/>
    <w:lvl w:ilvl="0" w:tplc="C3369AC0">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383743ED"/>
    <w:multiLevelType w:val="hybridMultilevel"/>
    <w:tmpl w:val="2B769B2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4703762E"/>
    <w:multiLevelType w:val="hybridMultilevel"/>
    <w:tmpl w:val="4E28B22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540227E7"/>
    <w:multiLevelType w:val="hybridMultilevel"/>
    <w:tmpl w:val="2A02D8E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6B8F1998"/>
    <w:multiLevelType w:val="hybridMultilevel"/>
    <w:tmpl w:val="3384A78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nsid w:val="70357E0E"/>
    <w:multiLevelType w:val="hybridMultilevel"/>
    <w:tmpl w:val="548281A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765F6A3F"/>
    <w:multiLevelType w:val="hybridMultilevel"/>
    <w:tmpl w:val="78BEA8F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7ABC609A"/>
    <w:multiLevelType w:val="hybridMultilevel"/>
    <w:tmpl w:val="9D321C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7CFE66C6"/>
    <w:multiLevelType w:val="hybridMultilevel"/>
    <w:tmpl w:val="17A45CB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nsid w:val="7E4610D5"/>
    <w:multiLevelType w:val="hybridMultilevel"/>
    <w:tmpl w:val="FBD6CDA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nsid w:val="7F467FD3"/>
    <w:multiLevelType w:val="hybridMultilevel"/>
    <w:tmpl w:val="1632CFE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5"/>
  </w:num>
  <w:num w:numId="2">
    <w:abstractNumId w:val="11"/>
  </w:num>
  <w:num w:numId="3">
    <w:abstractNumId w:val="7"/>
  </w:num>
  <w:num w:numId="4">
    <w:abstractNumId w:val="2"/>
  </w:num>
  <w:num w:numId="5">
    <w:abstractNumId w:val="1"/>
  </w:num>
  <w:num w:numId="6">
    <w:abstractNumId w:val="3"/>
  </w:num>
  <w:num w:numId="7">
    <w:abstractNumId w:val="13"/>
  </w:num>
  <w:num w:numId="8">
    <w:abstractNumId w:val="9"/>
  </w:num>
  <w:num w:numId="9">
    <w:abstractNumId w:val="17"/>
  </w:num>
  <w:num w:numId="10">
    <w:abstractNumId w:val="5"/>
  </w:num>
  <w:num w:numId="11">
    <w:abstractNumId w:val="10"/>
  </w:num>
  <w:num w:numId="12">
    <w:abstractNumId w:val="12"/>
  </w:num>
  <w:num w:numId="13">
    <w:abstractNumId w:val="16"/>
  </w:num>
  <w:num w:numId="14">
    <w:abstractNumId w:val="18"/>
  </w:num>
  <w:num w:numId="15">
    <w:abstractNumId w:val="14"/>
  </w:num>
  <w:num w:numId="16">
    <w:abstractNumId w:val="0"/>
  </w:num>
  <w:num w:numId="17">
    <w:abstractNumId w:val="6"/>
  </w:num>
  <w:num w:numId="18">
    <w:abstractNumId w:val="4"/>
  </w:num>
  <w:num w:numId="1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useFELayout/>
  </w:compat>
  <w:rsids>
    <w:rsidRoot w:val="00147A63"/>
    <w:rsid w:val="000131AC"/>
    <w:rsid w:val="0001433C"/>
    <w:rsid w:val="00023EAE"/>
    <w:rsid w:val="00096E2F"/>
    <w:rsid w:val="000C092A"/>
    <w:rsid w:val="001009A9"/>
    <w:rsid w:val="0013672D"/>
    <w:rsid w:val="00147A63"/>
    <w:rsid w:val="00162270"/>
    <w:rsid w:val="001633D6"/>
    <w:rsid w:val="00167D16"/>
    <w:rsid w:val="001B4A33"/>
    <w:rsid w:val="001C0597"/>
    <w:rsid w:val="001C1439"/>
    <w:rsid w:val="001D5BE5"/>
    <w:rsid w:val="0020018B"/>
    <w:rsid w:val="00253532"/>
    <w:rsid w:val="002D452A"/>
    <w:rsid w:val="003559C1"/>
    <w:rsid w:val="00490D27"/>
    <w:rsid w:val="005249BD"/>
    <w:rsid w:val="00567574"/>
    <w:rsid w:val="00622EBC"/>
    <w:rsid w:val="00675534"/>
    <w:rsid w:val="006C3038"/>
    <w:rsid w:val="00714D15"/>
    <w:rsid w:val="007A2E1F"/>
    <w:rsid w:val="00857488"/>
    <w:rsid w:val="0085766C"/>
    <w:rsid w:val="00883001"/>
    <w:rsid w:val="008F0E12"/>
    <w:rsid w:val="00936963"/>
    <w:rsid w:val="00962D0E"/>
    <w:rsid w:val="009870D4"/>
    <w:rsid w:val="00A05A5F"/>
    <w:rsid w:val="00A11BF7"/>
    <w:rsid w:val="00AB77BD"/>
    <w:rsid w:val="00AC6540"/>
    <w:rsid w:val="00B47021"/>
    <w:rsid w:val="00B6497A"/>
    <w:rsid w:val="00B65B01"/>
    <w:rsid w:val="00B71C3D"/>
    <w:rsid w:val="00B80C21"/>
    <w:rsid w:val="00B92701"/>
    <w:rsid w:val="00BC4D4C"/>
    <w:rsid w:val="00C0692C"/>
    <w:rsid w:val="00C32666"/>
    <w:rsid w:val="00C3762B"/>
    <w:rsid w:val="00C52804"/>
    <w:rsid w:val="00C92FE2"/>
    <w:rsid w:val="00D30D68"/>
    <w:rsid w:val="00D455B0"/>
    <w:rsid w:val="00D669E4"/>
    <w:rsid w:val="00DB2C2E"/>
    <w:rsid w:val="00DD6E83"/>
    <w:rsid w:val="00DE5C83"/>
    <w:rsid w:val="00E16FD0"/>
    <w:rsid w:val="00E71C79"/>
    <w:rsid w:val="00E82DA9"/>
    <w:rsid w:val="00ED2F95"/>
    <w:rsid w:val="00F45DEC"/>
    <w:rsid w:val="00FB0AFF"/>
    <w:rsid w:val="00FB2C42"/>
    <w:rsid w:val="00FC5C1B"/>
  </w:rsids>
  <m:mathPr>
    <m:mathFont m:val="Cambria Math"/>
    <m:brkBin m:val="before"/>
    <m:brkBinSub m:val="--"/>
    <m:smallFrac m:val="off"/>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it-IT" w:eastAsia="zh-TW"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714D15"/>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147A6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foelenco">
    <w:name w:val="List Paragraph"/>
    <w:basedOn w:val="Normale"/>
    <w:uiPriority w:val="34"/>
    <w:qFormat/>
    <w:rsid w:val="00147A63"/>
    <w:pPr>
      <w:ind w:left="720"/>
      <w:contextualSpacing/>
    </w:pPr>
  </w:style>
  <w:style w:type="paragraph" w:styleId="NormaleWeb">
    <w:name w:val="Normal (Web)"/>
    <w:basedOn w:val="Normale"/>
    <w:uiPriority w:val="99"/>
    <w:semiHidden/>
    <w:unhideWhenUsed/>
    <w:rsid w:val="00857488"/>
    <w:pPr>
      <w:spacing w:before="100" w:beforeAutospacing="1" w:after="100" w:afterAutospacing="1" w:line="240" w:lineRule="auto"/>
    </w:pPr>
    <w:rPr>
      <w:rFonts w:ascii="Times New Roman" w:eastAsia="Times New Roman" w:hAnsi="Times New Roman" w:cs="Times New Roman"/>
      <w:sz w:val="24"/>
      <w:szCs w:val="24"/>
      <w:lang w:eastAsia="it-IT"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52127492">
      <w:bodyDiv w:val="1"/>
      <w:marLeft w:val="0"/>
      <w:marRight w:val="0"/>
      <w:marTop w:val="0"/>
      <w:marBottom w:val="0"/>
      <w:divBdr>
        <w:top w:val="none" w:sz="0" w:space="0" w:color="auto"/>
        <w:left w:val="none" w:sz="0" w:space="0" w:color="auto"/>
        <w:bottom w:val="none" w:sz="0" w:space="0" w:color="auto"/>
        <w:right w:val="none" w:sz="0" w:space="0" w:color="auto"/>
      </w:divBdr>
      <w:divsChild>
        <w:div w:id="1247105315">
          <w:marLeft w:val="0"/>
          <w:marRight w:val="0"/>
          <w:marTop w:val="0"/>
          <w:marBottom w:val="0"/>
          <w:divBdr>
            <w:top w:val="none" w:sz="0" w:space="0" w:color="auto"/>
            <w:left w:val="none" w:sz="0" w:space="0" w:color="auto"/>
            <w:bottom w:val="none" w:sz="0" w:space="0" w:color="auto"/>
            <w:right w:val="none" w:sz="0" w:space="0" w:color="auto"/>
          </w:divBdr>
          <w:divsChild>
            <w:div w:id="1360547781">
              <w:marLeft w:val="0"/>
              <w:marRight w:val="0"/>
              <w:marTop w:val="0"/>
              <w:marBottom w:val="0"/>
              <w:divBdr>
                <w:top w:val="none" w:sz="0" w:space="0" w:color="auto"/>
                <w:left w:val="none" w:sz="0" w:space="0" w:color="auto"/>
                <w:bottom w:val="none" w:sz="0" w:space="0" w:color="auto"/>
                <w:right w:val="none" w:sz="0" w:space="0" w:color="auto"/>
              </w:divBdr>
              <w:divsChild>
                <w:div w:id="986670820">
                  <w:marLeft w:val="0"/>
                  <w:marRight w:val="0"/>
                  <w:marTop w:val="0"/>
                  <w:marBottom w:val="0"/>
                  <w:divBdr>
                    <w:top w:val="none" w:sz="0" w:space="0" w:color="auto"/>
                    <w:left w:val="none" w:sz="0" w:space="0" w:color="auto"/>
                    <w:bottom w:val="none" w:sz="0" w:space="0" w:color="auto"/>
                    <w:right w:val="none" w:sz="0" w:space="0" w:color="auto"/>
                  </w:divBdr>
                  <w:divsChild>
                    <w:div w:id="415789953">
                      <w:marLeft w:val="0"/>
                      <w:marRight w:val="0"/>
                      <w:marTop w:val="0"/>
                      <w:marBottom w:val="0"/>
                      <w:divBdr>
                        <w:top w:val="none" w:sz="0" w:space="0" w:color="auto"/>
                        <w:left w:val="none" w:sz="0" w:space="0" w:color="auto"/>
                        <w:bottom w:val="none" w:sz="0" w:space="0" w:color="auto"/>
                        <w:right w:val="none" w:sz="0" w:space="0" w:color="auto"/>
                      </w:divBdr>
                      <w:divsChild>
                        <w:div w:id="18170785">
                          <w:marLeft w:val="0"/>
                          <w:marRight w:val="0"/>
                          <w:marTop w:val="0"/>
                          <w:marBottom w:val="0"/>
                          <w:divBdr>
                            <w:top w:val="none" w:sz="0" w:space="0" w:color="auto"/>
                            <w:left w:val="none" w:sz="0" w:space="0" w:color="auto"/>
                            <w:bottom w:val="none" w:sz="0" w:space="0" w:color="auto"/>
                            <w:right w:val="none" w:sz="0" w:space="0" w:color="auto"/>
                          </w:divBdr>
                          <w:divsChild>
                            <w:div w:id="139882911">
                              <w:marLeft w:val="0"/>
                              <w:marRight w:val="0"/>
                              <w:marTop w:val="0"/>
                              <w:marBottom w:val="0"/>
                              <w:divBdr>
                                <w:top w:val="none" w:sz="0" w:space="0" w:color="auto"/>
                                <w:left w:val="none" w:sz="0" w:space="0" w:color="auto"/>
                                <w:bottom w:val="none" w:sz="0" w:space="0" w:color="auto"/>
                                <w:right w:val="none" w:sz="0" w:space="0" w:color="auto"/>
                              </w:divBdr>
                              <w:divsChild>
                                <w:div w:id="1780905115">
                                  <w:marLeft w:val="0"/>
                                  <w:marRight w:val="0"/>
                                  <w:marTop w:val="0"/>
                                  <w:marBottom w:val="0"/>
                                  <w:divBdr>
                                    <w:top w:val="none" w:sz="0" w:space="0" w:color="auto"/>
                                    <w:left w:val="none" w:sz="0" w:space="0" w:color="auto"/>
                                    <w:bottom w:val="none" w:sz="0" w:space="0" w:color="auto"/>
                                    <w:right w:val="none" w:sz="0" w:space="0" w:color="auto"/>
                                  </w:divBdr>
                                  <w:divsChild>
                                    <w:div w:id="590819588">
                                      <w:marLeft w:val="0"/>
                                      <w:marRight w:val="0"/>
                                      <w:marTop w:val="0"/>
                                      <w:marBottom w:val="0"/>
                                      <w:divBdr>
                                        <w:top w:val="none" w:sz="0" w:space="0" w:color="auto"/>
                                        <w:left w:val="none" w:sz="0" w:space="0" w:color="auto"/>
                                        <w:bottom w:val="none" w:sz="0" w:space="0" w:color="auto"/>
                                        <w:right w:val="none" w:sz="0" w:space="0" w:color="auto"/>
                                      </w:divBdr>
                                      <w:divsChild>
                                        <w:div w:id="2062435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2482</Words>
  <Characters>14148</Characters>
  <Application>Microsoft Office Word</Application>
  <DocSecurity>0</DocSecurity>
  <Lines>117</Lines>
  <Paragraphs>33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16597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Apuliablu</dc:creator>
  <cp:lastModifiedBy>Apuliablu</cp:lastModifiedBy>
  <cp:revision>2</cp:revision>
  <cp:lastPrinted>2012-10-30T09:46:00Z</cp:lastPrinted>
  <dcterms:created xsi:type="dcterms:W3CDTF">2012-10-30T10:08:00Z</dcterms:created>
  <dcterms:modified xsi:type="dcterms:W3CDTF">2012-10-30T10:08:00Z</dcterms:modified>
</cp:coreProperties>
</file>