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547" w:rsidRDefault="00057547" w:rsidP="009B5B12">
      <w:pPr>
        <w:autoSpaceDE w:val="0"/>
        <w:autoSpaceDN w:val="0"/>
        <w:adjustRightInd w:val="0"/>
        <w:ind w:right="1026"/>
        <w:jc w:val="both"/>
        <w:rPr>
          <w:rFonts w:ascii="Arial" w:hAnsi="Arial" w:cs="Arial"/>
          <w:b/>
          <w:sz w:val="20"/>
          <w:szCs w:val="20"/>
          <w:lang w:val="it-IT"/>
        </w:rPr>
      </w:pPr>
      <w:r>
        <w:rPr>
          <w:noProof/>
          <w:lang w:val="it-IT"/>
        </w:rPr>
        <w:pict>
          <v:shapetype id="_x0000_t202" coordsize="21600,21600" o:spt="202" path="m,l,21600r21600,l21600,xe">
            <v:stroke joinstyle="miter"/>
            <v:path gradientshapeok="t" o:connecttype="rect"/>
          </v:shapetype>
          <v:shape id="Casella di testo 2" o:spid="_x0000_s1026" type="#_x0000_t202" style="position:absolute;left:0;text-align:left;margin-left:290.45pt;margin-top:7.65pt;width:140.95pt;height:44.0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" strokecolor="white">
            <v:textbox>
              <w:txbxContent>
                <w:p w:rsidR="00057547" w:rsidRPr="000C32B8" w:rsidRDefault="00057547" w:rsidP="00225060">
                  <w:pPr>
                    <w:ind w:left="426"/>
                    <w:rPr>
                      <w:rFonts w:ascii="Arial Narrow" w:hAnsi="Arial Narrow" w:cs="Arial"/>
                      <w:b/>
                      <w:color w:val="7F7F7F"/>
                      <w:sz w:val="28"/>
                      <w:lang w:val="it-IT"/>
                    </w:rPr>
                  </w:pPr>
                  <w:r w:rsidRPr="000C32B8">
                    <w:rPr>
                      <w:rFonts w:ascii="Arial Narrow" w:hAnsi="Arial Narrow" w:cs="Arial"/>
                      <w:b/>
                      <w:color w:val="7F7F7F"/>
                      <w:sz w:val="28"/>
                      <w:lang w:val="it-IT"/>
                    </w:rPr>
                    <w:t xml:space="preserve"> 23 novembre 2012</w:t>
                  </w:r>
                </w:p>
              </w:txbxContent>
            </v:textbox>
          </v:shape>
        </w:pict>
      </w:r>
      <w:r w:rsidRPr="00E03663">
        <w:rPr>
          <w:rFonts w:ascii="Arial" w:hAnsi="Arial" w:cs="Arial"/>
          <w:b/>
          <w:noProof/>
          <w:sz w:val="20"/>
          <w:szCs w:val="20"/>
          <w:lang w:val="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i1029" type="#_x0000_t75" alt="testata-report" style="width:538.5pt;height:109.5pt;visibility:visible">
            <v:imagedata r:id="rId7" o:title=""/>
          </v:shape>
        </w:pict>
      </w:r>
    </w:p>
    <w:p w:rsidR="00057547" w:rsidRDefault="00057547" w:rsidP="009B5B12">
      <w:pPr>
        <w:autoSpaceDE w:val="0"/>
        <w:autoSpaceDN w:val="0"/>
        <w:adjustRightInd w:val="0"/>
        <w:spacing w:after="120"/>
        <w:ind w:left="1843"/>
        <w:rPr>
          <w:rFonts w:ascii="Arial" w:hAnsi="Arial" w:cs="Arial"/>
          <w:iCs/>
          <w:color w:val="000000"/>
          <w:sz w:val="28"/>
          <w:szCs w:val="28"/>
          <w:lang w:val="it-IT"/>
        </w:rPr>
      </w:pPr>
    </w:p>
    <w:p w:rsidR="00057547" w:rsidRPr="00C17EA5" w:rsidRDefault="00057547" w:rsidP="009B5B12">
      <w:pPr>
        <w:autoSpaceDE w:val="0"/>
        <w:autoSpaceDN w:val="0"/>
        <w:adjustRightInd w:val="0"/>
        <w:spacing w:after="120"/>
        <w:ind w:left="1843"/>
        <w:rPr>
          <w:rFonts w:ascii="Arial" w:hAnsi="Arial" w:cs="Arial"/>
          <w:iCs/>
          <w:color w:val="000000"/>
          <w:sz w:val="28"/>
          <w:szCs w:val="28"/>
          <w:lang w:val="it-IT"/>
        </w:rPr>
      </w:pPr>
      <w:r w:rsidRPr="00C17EA5">
        <w:rPr>
          <w:rFonts w:ascii="Arial" w:hAnsi="Arial" w:cs="Arial"/>
          <w:iCs/>
          <w:color w:val="000000"/>
          <w:sz w:val="28"/>
          <w:szCs w:val="28"/>
          <w:lang w:val="it-IT"/>
        </w:rPr>
        <w:t>Ann</w:t>
      </w:r>
      <w:r>
        <w:rPr>
          <w:rFonts w:ascii="Arial" w:hAnsi="Arial" w:cs="Arial"/>
          <w:iCs/>
          <w:color w:val="000000"/>
          <w:sz w:val="28"/>
          <w:szCs w:val="28"/>
          <w:lang w:val="it-IT"/>
        </w:rPr>
        <w:t>i</w:t>
      </w:r>
      <w:r w:rsidRPr="00C17EA5">
        <w:rPr>
          <w:rFonts w:ascii="Arial" w:hAnsi="Arial" w:cs="Arial"/>
          <w:iCs/>
          <w:color w:val="000000"/>
          <w:sz w:val="28"/>
          <w:szCs w:val="28"/>
          <w:lang w:val="it-IT"/>
        </w:rPr>
        <w:t xml:space="preserve"> </w:t>
      </w:r>
      <w:r>
        <w:rPr>
          <w:rFonts w:ascii="Arial" w:hAnsi="Arial" w:cs="Arial"/>
          <w:iCs/>
          <w:color w:val="000000"/>
          <w:sz w:val="28"/>
          <w:szCs w:val="28"/>
          <w:lang w:val="it-IT"/>
        </w:rPr>
        <w:t>1995-2011</w:t>
      </w:r>
    </w:p>
    <w:p w:rsidR="00057547" w:rsidRPr="009B5B12" w:rsidRDefault="00057547" w:rsidP="009B5B12">
      <w:pPr>
        <w:pStyle w:val="Heading5"/>
        <w:spacing w:before="0" w:after="120"/>
        <w:ind w:left="1800"/>
        <w:rPr>
          <w:rFonts w:ascii="Arial Narrow" w:hAnsi="Arial Narrow" w:cs="Arial"/>
          <w:i w:val="0"/>
          <w:caps/>
          <w:color w:val="5F5F5F"/>
          <w:sz w:val="48"/>
          <w:szCs w:val="48"/>
        </w:rPr>
      </w:pPr>
      <w:r w:rsidRPr="009B5B12">
        <w:rPr>
          <w:rFonts w:ascii="Arial Narrow" w:hAnsi="Arial Narrow" w:cs="Arial"/>
          <w:i w:val="0"/>
          <w:caps/>
          <w:color w:val="5F5F5F"/>
          <w:sz w:val="48"/>
          <w:szCs w:val="48"/>
        </w:rPr>
        <w:t>CONTI ECONOMICI REGIONALI</w:t>
      </w:r>
    </w:p>
    <w:p w:rsidR="00057547" w:rsidRPr="00C17EA5" w:rsidRDefault="00057547" w:rsidP="009B5B12">
      <w:pPr>
        <w:rPr>
          <w:rFonts w:ascii="Arial" w:hAnsi="Arial" w:cs="Arial"/>
          <w:b/>
          <w:lang w:val="it-IT"/>
        </w:rPr>
      </w:pPr>
    </w:p>
    <w:p w:rsidR="00057547" w:rsidRPr="00C17EA5" w:rsidRDefault="00057547" w:rsidP="003149BB">
      <w:pPr>
        <w:tabs>
          <w:tab w:val="left" w:pos="4253"/>
          <w:tab w:val="left" w:pos="5103"/>
        </w:tabs>
        <w:spacing w:after="120"/>
        <w:jc w:val="both"/>
        <w:rPr>
          <w:rFonts w:ascii="Arial" w:hAnsi="Arial" w:cs="Arial"/>
          <w:b/>
          <w:lang w:val="it-IT"/>
        </w:rPr>
      </w:pPr>
    </w:p>
    <w:p w:rsidR="00057547" w:rsidRPr="00C17EA5" w:rsidRDefault="00057547" w:rsidP="003149BB">
      <w:pPr>
        <w:tabs>
          <w:tab w:val="left" w:pos="4253"/>
          <w:tab w:val="left" w:pos="5103"/>
        </w:tabs>
        <w:spacing w:after="120"/>
        <w:jc w:val="both"/>
        <w:rPr>
          <w:rFonts w:ascii="Arial" w:hAnsi="Arial" w:cs="Arial"/>
          <w:sz w:val="20"/>
          <w:szCs w:val="20"/>
          <w:lang w:val="it-IT"/>
        </w:rPr>
        <w:sectPr w:rsidR="00057547" w:rsidRPr="00C17EA5" w:rsidSect="003556EF">
          <w:headerReference w:type="default" r:id="rId8"/>
          <w:footerReference w:type="even" r:id="rId9"/>
          <w:footerReference w:type="default" r:id="rId10"/>
          <w:type w:val="continuous"/>
          <w:pgSz w:w="11906" w:h="16838" w:code="9"/>
          <w:pgMar w:top="567" w:right="680" w:bottom="680" w:left="680" w:header="680" w:footer="680" w:gutter="0"/>
          <w:pgBorders w:offsetFrom="page">
            <w:top w:val="none" w:sz="20" w:space="6" w:color="0000D8"/>
            <w:left w:val="none" w:sz="0" w:space="27" w:color="000001" w:frame="1"/>
            <w:bottom w:val="none" w:sz="6" w:space="1" w:color="1400F9" w:frame="1"/>
            <w:right w:val="none" w:sz="20" w:space="7" w:color="140068"/>
          </w:pgBorders>
          <w:cols w:space="708"/>
          <w:titlePg/>
          <w:docGrid w:linePitch="360"/>
        </w:sectPr>
      </w:pPr>
    </w:p>
    <w:p w:rsidR="00057547" w:rsidRPr="005658E9" w:rsidRDefault="00057547" w:rsidP="005658E9">
      <w:pPr>
        <w:numPr>
          <w:ilvl w:val="0"/>
          <w:numId w:val="4"/>
        </w:numPr>
        <w:tabs>
          <w:tab w:val="num" w:pos="720"/>
          <w:tab w:val="left" w:pos="4253"/>
          <w:tab w:val="left" w:pos="5103"/>
        </w:tabs>
        <w:autoSpaceDE w:val="0"/>
        <w:autoSpaceDN w:val="0"/>
        <w:adjustRightInd w:val="0"/>
        <w:spacing w:after="120"/>
        <w:jc w:val="both"/>
        <w:rPr>
          <w:rFonts w:ascii="Arial" w:hAnsi="Arial" w:cs="Arial"/>
          <w:iCs/>
          <w:noProof/>
          <w:sz w:val="20"/>
          <w:szCs w:val="20"/>
          <w:lang w:val="it-IT"/>
        </w:rPr>
      </w:pPr>
      <w:r w:rsidRPr="005658E9">
        <w:rPr>
          <w:rFonts w:ascii="Arial" w:hAnsi="Arial" w:cs="Arial"/>
          <w:iCs/>
          <w:noProof/>
          <w:sz w:val="20"/>
          <w:szCs w:val="20"/>
          <w:lang w:val="it-IT"/>
        </w:rPr>
        <w:t xml:space="preserve">In occasione della diffusione delle stime provvisorie per l’anno 2011, l’Istat pubblica le serie dei Conti </w:t>
      </w:r>
      <w:r>
        <w:rPr>
          <w:rFonts w:ascii="Arial" w:hAnsi="Arial" w:cs="Arial"/>
          <w:iCs/>
          <w:noProof/>
          <w:sz w:val="20"/>
          <w:szCs w:val="20"/>
          <w:lang w:val="it-IT"/>
        </w:rPr>
        <w:t>economici r</w:t>
      </w:r>
      <w:r w:rsidRPr="005658E9">
        <w:rPr>
          <w:rFonts w:ascii="Arial" w:hAnsi="Arial" w:cs="Arial"/>
          <w:iCs/>
          <w:noProof/>
          <w:sz w:val="20"/>
          <w:szCs w:val="20"/>
          <w:lang w:val="it-IT"/>
        </w:rPr>
        <w:t>egionali nella nuova classificazione delle attività economiche (Ateco 2007) per il periodo 1995-</w:t>
      </w:r>
      <w:smartTag w:uri="urn:schemas-microsoft-com:office:smarttags" w:element="metricconverter">
        <w:smartTagPr>
          <w:attr w:name="ProductID" w:val="2011, in"/>
        </w:smartTagPr>
        <w:r w:rsidRPr="005658E9">
          <w:rPr>
            <w:rFonts w:ascii="Arial" w:hAnsi="Arial" w:cs="Arial"/>
            <w:iCs/>
            <w:noProof/>
            <w:sz w:val="20"/>
            <w:szCs w:val="20"/>
            <w:lang w:val="it-IT"/>
          </w:rPr>
          <w:t>2011, in</w:t>
        </w:r>
      </w:smartTag>
      <w:r w:rsidRPr="005658E9">
        <w:rPr>
          <w:rFonts w:ascii="Arial" w:hAnsi="Arial" w:cs="Arial"/>
          <w:iCs/>
          <w:noProof/>
          <w:sz w:val="20"/>
          <w:szCs w:val="20"/>
          <w:lang w:val="it-IT"/>
        </w:rPr>
        <w:t xml:space="preserve"> valori correnti e in volume. L’anno </w:t>
      </w:r>
      <w:r>
        <w:rPr>
          <w:rFonts w:ascii="Arial" w:hAnsi="Arial" w:cs="Arial"/>
          <w:iCs/>
          <w:noProof/>
          <w:sz w:val="20"/>
          <w:szCs w:val="20"/>
          <w:lang w:val="it-IT"/>
        </w:rPr>
        <w:t xml:space="preserve">di riferimento </w:t>
      </w:r>
      <w:r w:rsidRPr="005658E9">
        <w:rPr>
          <w:rFonts w:ascii="Arial" w:hAnsi="Arial" w:cs="Arial"/>
          <w:iCs/>
          <w:noProof/>
          <w:sz w:val="20"/>
          <w:szCs w:val="20"/>
          <w:lang w:val="it-IT"/>
        </w:rPr>
        <w:t>delle serie concatenate è il 2005.</w:t>
      </w:r>
    </w:p>
    <w:p w:rsidR="00057547" w:rsidRPr="005658E9" w:rsidRDefault="00057547" w:rsidP="00B675C0">
      <w:pPr>
        <w:numPr>
          <w:ilvl w:val="0"/>
          <w:numId w:val="4"/>
        </w:numPr>
        <w:tabs>
          <w:tab w:val="left" w:pos="4253"/>
          <w:tab w:val="left" w:pos="5103"/>
        </w:tabs>
        <w:autoSpaceDE w:val="0"/>
        <w:autoSpaceDN w:val="0"/>
        <w:adjustRightInd w:val="0"/>
        <w:spacing w:after="120"/>
        <w:jc w:val="both"/>
        <w:rPr>
          <w:rFonts w:ascii="Arial" w:hAnsi="Arial" w:cs="Arial"/>
          <w:iCs/>
          <w:noProof/>
          <w:sz w:val="20"/>
          <w:szCs w:val="20"/>
          <w:lang w:val="it-IT"/>
        </w:rPr>
      </w:pPr>
      <w:r>
        <w:rPr>
          <w:rFonts w:ascii="Arial" w:hAnsi="Arial" w:cs="Arial"/>
          <w:iCs/>
          <w:noProof/>
          <w:sz w:val="20"/>
          <w:szCs w:val="20"/>
          <w:lang w:val="it-IT"/>
        </w:rPr>
        <w:t>Nel 2011 i</w:t>
      </w:r>
      <w:r w:rsidRPr="005658E9">
        <w:rPr>
          <w:rFonts w:ascii="Arial" w:hAnsi="Arial" w:cs="Arial"/>
          <w:iCs/>
          <w:noProof/>
          <w:sz w:val="20"/>
          <w:szCs w:val="20"/>
          <w:lang w:val="it-IT"/>
        </w:rPr>
        <w:t>l Nord</w:t>
      </w:r>
      <w:r>
        <w:rPr>
          <w:rFonts w:ascii="Arial" w:hAnsi="Arial" w:cs="Arial"/>
          <w:iCs/>
          <w:noProof/>
          <w:sz w:val="20"/>
          <w:szCs w:val="20"/>
          <w:lang w:val="it-IT"/>
        </w:rPr>
        <w:t>-est</w:t>
      </w:r>
      <w:r w:rsidRPr="005658E9">
        <w:rPr>
          <w:rFonts w:ascii="Arial" w:hAnsi="Arial" w:cs="Arial"/>
          <w:iCs/>
          <w:noProof/>
          <w:sz w:val="20"/>
          <w:szCs w:val="20"/>
          <w:lang w:val="it-IT"/>
        </w:rPr>
        <w:t xml:space="preserve"> è l’area che </w:t>
      </w:r>
      <w:r>
        <w:rPr>
          <w:rFonts w:ascii="Arial" w:hAnsi="Arial" w:cs="Arial"/>
          <w:iCs/>
          <w:noProof/>
          <w:sz w:val="20"/>
          <w:szCs w:val="20"/>
          <w:lang w:val="it-IT"/>
        </w:rPr>
        <w:t>segna il risultato più positivo in termini di variazione del Pil in volume (+</w:t>
      </w:r>
      <w:r w:rsidRPr="005658E9">
        <w:rPr>
          <w:rFonts w:ascii="Arial" w:hAnsi="Arial" w:cs="Arial"/>
          <w:iCs/>
          <w:noProof/>
          <w:sz w:val="20"/>
          <w:szCs w:val="20"/>
          <w:lang w:val="it-IT"/>
        </w:rPr>
        <w:t>1,1%</w:t>
      </w:r>
      <w:r>
        <w:rPr>
          <w:rFonts w:ascii="Arial" w:hAnsi="Arial" w:cs="Arial"/>
          <w:iCs/>
          <w:noProof/>
          <w:sz w:val="20"/>
          <w:szCs w:val="20"/>
          <w:lang w:val="it-IT"/>
        </w:rPr>
        <w:t>), seguono Nord-ovest (+0,6%) e Centro (+0,2%)</w:t>
      </w:r>
      <w:r w:rsidRPr="005658E9">
        <w:rPr>
          <w:rFonts w:ascii="Arial" w:hAnsi="Arial" w:cs="Arial"/>
          <w:iCs/>
          <w:noProof/>
          <w:sz w:val="20"/>
          <w:szCs w:val="20"/>
          <w:lang w:val="it-IT"/>
        </w:rPr>
        <w:t>.</w:t>
      </w:r>
      <w:r>
        <w:rPr>
          <w:rFonts w:ascii="Arial" w:hAnsi="Arial" w:cs="Arial"/>
          <w:iCs/>
          <w:noProof/>
          <w:sz w:val="20"/>
          <w:szCs w:val="20"/>
          <w:lang w:val="it-IT"/>
        </w:rPr>
        <w:t xml:space="preserve"> </w:t>
      </w:r>
      <w:r w:rsidRPr="005658E9">
        <w:rPr>
          <w:rFonts w:ascii="Arial" w:hAnsi="Arial" w:cs="Arial"/>
          <w:iCs/>
          <w:noProof/>
          <w:sz w:val="20"/>
          <w:szCs w:val="20"/>
          <w:lang w:val="it-IT"/>
        </w:rPr>
        <w:t>L’unica ripartizione che ha sub</w:t>
      </w:r>
      <w:r>
        <w:rPr>
          <w:rFonts w:ascii="Arial" w:hAnsi="Arial" w:cs="Arial"/>
          <w:iCs/>
          <w:noProof/>
          <w:sz w:val="20"/>
          <w:szCs w:val="20"/>
          <w:lang w:val="it-IT"/>
        </w:rPr>
        <w:t>ì</w:t>
      </w:r>
      <w:r w:rsidRPr="005658E9">
        <w:rPr>
          <w:rFonts w:ascii="Arial" w:hAnsi="Arial" w:cs="Arial"/>
          <w:iCs/>
          <w:noProof/>
          <w:sz w:val="20"/>
          <w:szCs w:val="20"/>
          <w:lang w:val="it-IT"/>
        </w:rPr>
        <w:t>to una diminuzione del Pil rispetto all’anno precedente è il Mezzogiorno</w:t>
      </w:r>
      <w:r>
        <w:rPr>
          <w:rFonts w:ascii="Arial" w:hAnsi="Arial" w:cs="Arial"/>
          <w:iCs/>
          <w:noProof/>
          <w:sz w:val="20"/>
          <w:szCs w:val="20"/>
          <w:lang w:val="it-IT"/>
        </w:rPr>
        <w:t xml:space="preserve"> </w:t>
      </w:r>
      <w:r w:rsidRPr="005658E9">
        <w:rPr>
          <w:rFonts w:ascii="Arial" w:hAnsi="Arial" w:cs="Arial"/>
          <w:iCs/>
          <w:noProof/>
          <w:sz w:val="20"/>
          <w:szCs w:val="20"/>
          <w:lang w:val="it-IT"/>
        </w:rPr>
        <w:t>(-0,3%)</w:t>
      </w:r>
      <w:r>
        <w:rPr>
          <w:rFonts w:ascii="Arial" w:hAnsi="Arial" w:cs="Arial"/>
          <w:iCs/>
          <w:noProof/>
          <w:sz w:val="20"/>
          <w:szCs w:val="20"/>
          <w:lang w:val="it-IT"/>
        </w:rPr>
        <w:t>; particolarmente</w:t>
      </w:r>
      <w:r w:rsidRPr="005658E9">
        <w:rPr>
          <w:rFonts w:ascii="Arial" w:hAnsi="Arial" w:cs="Arial"/>
          <w:iCs/>
          <w:noProof/>
          <w:sz w:val="20"/>
          <w:szCs w:val="20"/>
          <w:lang w:val="it-IT"/>
        </w:rPr>
        <w:t xml:space="preserve"> negativi </w:t>
      </w:r>
      <w:r>
        <w:rPr>
          <w:rFonts w:ascii="Arial" w:hAnsi="Arial" w:cs="Arial"/>
          <w:iCs/>
          <w:noProof/>
          <w:sz w:val="20"/>
          <w:szCs w:val="20"/>
          <w:lang w:val="it-IT"/>
        </w:rPr>
        <w:t xml:space="preserve">sono </w:t>
      </w:r>
      <w:r w:rsidRPr="005658E9">
        <w:rPr>
          <w:rFonts w:ascii="Arial" w:hAnsi="Arial" w:cs="Arial"/>
          <w:iCs/>
          <w:noProof/>
          <w:sz w:val="20"/>
          <w:szCs w:val="20"/>
          <w:lang w:val="it-IT"/>
        </w:rPr>
        <w:t xml:space="preserve">i risultati di Molise (-1,9%), Sicilia (-1,3%) e Campania </w:t>
      </w:r>
      <w:r>
        <w:rPr>
          <w:rFonts w:ascii="Arial" w:hAnsi="Arial" w:cs="Arial"/>
          <w:iCs/>
          <w:noProof/>
          <w:sz w:val="20"/>
          <w:szCs w:val="20"/>
          <w:lang w:val="it-IT"/>
        </w:rPr>
        <w:br/>
      </w:r>
      <w:r w:rsidRPr="005658E9">
        <w:rPr>
          <w:rFonts w:ascii="Arial" w:hAnsi="Arial" w:cs="Arial"/>
          <w:iCs/>
          <w:noProof/>
          <w:sz w:val="20"/>
          <w:szCs w:val="20"/>
          <w:lang w:val="it-IT"/>
        </w:rPr>
        <w:t xml:space="preserve">(-0,8%). </w:t>
      </w:r>
    </w:p>
    <w:p w:rsidR="00057547" w:rsidRPr="005658E9" w:rsidRDefault="00057547" w:rsidP="00C032FB">
      <w:pPr>
        <w:numPr>
          <w:ilvl w:val="0"/>
          <w:numId w:val="4"/>
        </w:numPr>
        <w:tabs>
          <w:tab w:val="left" w:pos="4253"/>
          <w:tab w:val="left" w:pos="5103"/>
        </w:tabs>
        <w:autoSpaceDE w:val="0"/>
        <w:autoSpaceDN w:val="0"/>
        <w:adjustRightInd w:val="0"/>
        <w:spacing w:after="120"/>
        <w:jc w:val="both"/>
        <w:rPr>
          <w:rFonts w:ascii="Arial" w:hAnsi="Arial" w:cs="Arial"/>
          <w:iCs/>
          <w:noProof/>
          <w:sz w:val="20"/>
          <w:szCs w:val="20"/>
          <w:lang w:val="it-IT"/>
        </w:rPr>
      </w:pPr>
      <w:r>
        <w:rPr>
          <w:rFonts w:ascii="Arial" w:hAnsi="Arial" w:cs="Arial"/>
          <w:iCs/>
          <w:noProof/>
          <w:sz w:val="20"/>
          <w:szCs w:val="20"/>
          <w:lang w:val="it-IT"/>
        </w:rPr>
        <w:t>Tra il 2007</w:t>
      </w:r>
      <w:r w:rsidRPr="005658E9">
        <w:rPr>
          <w:rFonts w:ascii="Arial" w:hAnsi="Arial" w:cs="Arial"/>
          <w:iCs/>
          <w:noProof/>
          <w:sz w:val="20"/>
          <w:szCs w:val="20"/>
          <w:lang w:val="it-IT"/>
        </w:rPr>
        <w:t xml:space="preserve"> e il </w:t>
      </w:r>
      <w:smartTag w:uri="urn:schemas-microsoft-com:office:smarttags" w:element="metricconverter">
        <w:smartTagPr>
          <w:attr w:name="ProductID" w:val="2011, a"/>
        </w:smartTagPr>
        <w:r w:rsidRPr="005658E9">
          <w:rPr>
            <w:rFonts w:ascii="Arial" w:hAnsi="Arial" w:cs="Arial"/>
            <w:iCs/>
            <w:noProof/>
            <w:sz w:val="20"/>
            <w:szCs w:val="20"/>
            <w:lang w:val="it-IT"/>
          </w:rPr>
          <w:t xml:space="preserve">2011, </w:t>
        </w:r>
        <w:r>
          <w:rPr>
            <w:rFonts w:ascii="Arial" w:hAnsi="Arial" w:cs="Arial"/>
            <w:iCs/>
            <w:noProof/>
            <w:sz w:val="20"/>
            <w:szCs w:val="20"/>
            <w:lang w:val="it-IT"/>
          </w:rPr>
          <w:t>a</w:t>
        </w:r>
      </w:smartTag>
      <w:r>
        <w:rPr>
          <w:rFonts w:ascii="Arial" w:hAnsi="Arial" w:cs="Arial"/>
          <w:iCs/>
          <w:noProof/>
          <w:sz w:val="20"/>
          <w:szCs w:val="20"/>
          <w:lang w:val="it-IT"/>
        </w:rPr>
        <w:t xml:space="preserve"> causa degli effetti della </w:t>
      </w:r>
      <w:r w:rsidRPr="005658E9">
        <w:rPr>
          <w:rFonts w:ascii="Arial" w:hAnsi="Arial" w:cs="Arial"/>
          <w:iCs/>
          <w:noProof/>
          <w:sz w:val="20"/>
          <w:szCs w:val="20"/>
          <w:lang w:val="it-IT"/>
        </w:rPr>
        <w:t>crisi economica</w:t>
      </w:r>
      <w:r>
        <w:rPr>
          <w:rFonts w:ascii="Arial" w:hAnsi="Arial" w:cs="Arial"/>
          <w:iCs/>
          <w:noProof/>
          <w:sz w:val="20"/>
          <w:szCs w:val="20"/>
          <w:lang w:val="it-IT"/>
        </w:rPr>
        <w:t>,</w:t>
      </w:r>
      <w:r w:rsidRPr="005658E9">
        <w:rPr>
          <w:rFonts w:ascii="Arial" w:hAnsi="Arial" w:cs="Arial"/>
          <w:iCs/>
          <w:noProof/>
          <w:sz w:val="20"/>
          <w:szCs w:val="20"/>
          <w:lang w:val="it-IT"/>
        </w:rPr>
        <w:t xml:space="preserve"> </w:t>
      </w:r>
      <w:r>
        <w:rPr>
          <w:rFonts w:ascii="Arial" w:hAnsi="Arial" w:cs="Arial"/>
          <w:iCs/>
          <w:noProof/>
          <w:sz w:val="20"/>
          <w:szCs w:val="20"/>
          <w:lang w:val="it-IT"/>
        </w:rPr>
        <w:t>i</w:t>
      </w:r>
      <w:r w:rsidRPr="005658E9">
        <w:rPr>
          <w:rFonts w:ascii="Arial" w:hAnsi="Arial" w:cs="Arial"/>
          <w:iCs/>
          <w:noProof/>
          <w:sz w:val="20"/>
          <w:szCs w:val="20"/>
          <w:lang w:val="it-IT"/>
        </w:rPr>
        <w:t xml:space="preserve">l Pil in volume </w:t>
      </w:r>
      <w:r>
        <w:rPr>
          <w:rFonts w:ascii="Arial" w:hAnsi="Arial" w:cs="Arial"/>
          <w:iCs/>
          <w:noProof/>
          <w:sz w:val="20"/>
          <w:szCs w:val="20"/>
          <w:lang w:val="it-IT"/>
        </w:rPr>
        <w:t xml:space="preserve">è diminuito </w:t>
      </w:r>
      <w:r w:rsidRPr="005658E9">
        <w:rPr>
          <w:rFonts w:ascii="Arial" w:hAnsi="Arial" w:cs="Arial"/>
          <w:iCs/>
          <w:noProof/>
          <w:sz w:val="20"/>
          <w:szCs w:val="20"/>
          <w:lang w:val="it-IT"/>
        </w:rPr>
        <w:t xml:space="preserve">in tutte le aree del Paese. </w:t>
      </w:r>
      <w:r>
        <w:rPr>
          <w:rFonts w:ascii="Arial" w:hAnsi="Arial" w:cs="Arial"/>
          <w:iCs/>
          <w:noProof/>
          <w:sz w:val="20"/>
          <w:szCs w:val="20"/>
          <w:lang w:val="it-IT"/>
        </w:rPr>
        <w:t>P</w:t>
      </w:r>
      <w:r w:rsidRPr="005658E9">
        <w:rPr>
          <w:rFonts w:ascii="Arial" w:hAnsi="Arial" w:cs="Arial"/>
          <w:iCs/>
          <w:noProof/>
          <w:sz w:val="20"/>
          <w:szCs w:val="20"/>
          <w:lang w:val="it-IT"/>
        </w:rPr>
        <w:t xml:space="preserve">er il Centro-Nord, la riduzione </w:t>
      </w:r>
      <w:r>
        <w:rPr>
          <w:rFonts w:ascii="Arial" w:hAnsi="Arial" w:cs="Arial"/>
          <w:iCs/>
          <w:noProof/>
          <w:sz w:val="20"/>
          <w:szCs w:val="20"/>
          <w:lang w:val="it-IT"/>
        </w:rPr>
        <w:t>media annua è stata di circa l’1%</w:t>
      </w:r>
      <w:r w:rsidRPr="005658E9">
        <w:rPr>
          <w:rFonts w:ascii="Arial" w:hAnsi="Arial" w:cs="Arial"/>
          <w:iCs/>
          <w:noProof/>
          <w:sz w:val="20"/>
          <w:szCs w:val="20"/>
          <w:lang w:val="it-IT"/>
        </w:rPr>
        <w:t xml:space="preserve">, </w:t>
      </w:r>
      <w:r>
        <w:rPr>
          <w:rFonts w:ascii="Arial" w:hAnsi="Arial" w:cs="Arial"/>
          <w:iCs/>
          <w:noProof/>
          <w:sz w:val="20"/>
          <w:szCs w:val="20"/>
          <w:lang w:val="it-IT"/>
        </w:rPr>
        <w:t xml:space="preserve">mentre </w:t>
      </w:r>
      <w:r w:rsidRPr="005658E9">
        <w:rPr>
          <w:rFonts w:ascii="Arial" w:hAnsi="Arial" w:cs="Arial"/>
          <w:iCs/>
          <w:noProof/>
          <w:sz w:val="20"/>
          <w:szCs w:val="20"/>
          <w:lang w:val="it-IT"/>
        </w:rPr>
        <w:t xml:space="preserve">più marcata </w:t>
      </w:r>
      <w:r>
        <w:rPr>
          <w:rFonts w:ascii="Arial" w:hAnsi="Arial" w:cs="Arial"/>
          <w:iCs/>
          <w:noProof/>
          <w:sz w:val="20"/>
          <w:szCs w:val="20"/>
          <w:lang w:val="it-IT"/>
        </w:rPr>
        <w:t xml:space="preserve">appare la contrazione nel Mezzogiorno </w:t>
      </w:r>
      <w:r w:rsidRPr="005658E9">
        <w:rPr>
          <w:rFonts w:ascii="Arial" w:hAnsi="Arial" w:cs="Arial"/>
          <w:iCs/>
          <w:noProof/>
          <w:sz w:val="20"/>
          <w:szCs w:val="20"/>
          <w:lang w:val="it-IT"/>
        </w:rPr>
        <w:t>(-1,7%)</w:t>
      </w:r>
      <w:r>
        <w:rPr>
          <w:rFonts w:ascii="Arial" w:hAnsi="Arial" w:cs="Arial"/>
          <w:iCs/>
          <w:noProof/>
          <w:sz w:val="20"/>
          <w:szCs w:val="20"/>
          <w:lang w:val="it-IT"/>
        </w:rPr>
        <w:t xml:space="preserve">, dove i risultati peggiori riguardano </w:t>
      </w:r>
      <w:r w:rsidRPr="005658E9">
        <w:rPr>
          <w:rFonts w:ascii="Arial" w:hAnsi="Arial" w:cs="Arial"/>
          <w:iCs/>
          <w:noProof/>
          <w:sz w:val="20"/>
          <w:szCs w:val="20"/>
          <w:lang w:val="it-IT"/>
        </w:rPr>
        <w:t xml:space="preserve">Molise (-3,0%) e Campania </w:t>
      </w:r>
      <w:r>
        <w:rPr>
          <w:rFonts w:ascii="Arial" w:hAnsi="Arial" w:cs="Arial"/>
          <w:iCs/>
          <w:noProof/>
          <w:sz w:val="20"/>
          <w:szCs w:val="20"/>
          <w:lang w:val="it-IT"/>
        </w:rPr>
        <w:t xml:space="preserve">         </w:t>
      </w:r>
      <w:r w:rsidRPr="005658E9">
        <w:rPr>
          <w:rFonts w:ascii="Arial" w:hAnsi="Arial" w:cs="Arial"/>
          <w:iCs/>
          <w:noProof/>
          <w:sz w:val="20"/>
          <w:szCs w:val="20"/>
          <w:lang w:val="it-IT"/>
        </w:rPr>
        <w:t>(-2,2%)</w:t>
      </w:r>
      <w:r>
        <w:rPr>
          <w:rFonts w:ascii="Arial" w:hAnsi="Arial" w:cs="Arial"/>
          <w:iCs/>
          <w:noProof/>
          <w:sz w:val="20"/>
          <w:szCs w:val="20"/>
          <w:lang w:val="it-IT"/>
        </w:rPr>
        <w:t>. Nel</w:t>
      </w:r>
      <w:r w:rsidRPr="005658E9">
        <w:rPr>
          <w:rFonts w:ascii="Arial" w:hAnsi="Arial" w:cs="Arial"/>
          <w:iCs/>
          <w:noProof/>
          <w:sz w:val="20"/>
          <w:szCs w:val="20"/>
          <w:lang w:val="it-IT"/>
        </w:rPr>
        <w:t xml:space="preserve"> Nord</w:t>
      </w:r>
      <w:r>
        <w:rPr>
          <w:rFonts w:ascii="Arial" w:hAnsi="Arial" w:cs="Arial"/>
          <w:iCs/>
          <w:noProof/>
          <w:sz w:val="20"/>
          <w:szCs w:val="20"/>
          <w:lang w:val="it-IT"/>
        </w:rPr>
        <w:t xml:space="preserve"> è il </w:t>
      </w:r>
      <w:r w:rsidRPr="005658E9">
        <w:rPr>
          <w:rFonts w:ascii="Arial" w:hAnsi="Arial" w:cs="Arial"/>
          <w:iCs/>
          <w:noProof/>
          <w:sz w:val="20"/>
          <w:szCs w:val="20"/>
          <w:lang w:val="it-IT"/>
        </w:rPr>
        <w:t xml:space="preserve">Piemonte </w:t>
      </w:r>
      <w:r>
        <w:rPr>
          <w:rFonts w:ascii="Arial" w:hAnsi="Arial" w:cs="Arial"/>
          <w:iCs/>
          <w:noProof/>
          <w:sz w:val="20"/>
          <w:szCs w:val="20"/>
          <w:lang w:val="it-IT"/>
        </w:rPr>
        <w:t xml:space="preserve">ad avere la performance più negativa </w:t>
      </w:r>
      <w:r w:rsidRPr="005658E9">
        <w:rPr>
          <w:rFonts w:ascii="Arial" w:hAnsi="Arial" w:cs="Arial"/>
          <w:iCs/>
          <w:noProof/>
          <w:sz w:val="20"/>
          <w:szCs w:val="20"/>
          <w:lang w:val="it-IT"/>
        </w:rPr>
        <w:t>(-1,5%).</w:t>
      </w:r>
    </w:p>
    <w:p w:rsidR="00057547" w:rsidRDefault="00057547" w:rsidP="004D5706">
      <w:pPr>
        <w:numPr>
          <w:ilvl w:val="0"/>
          <w:numId w:val="4"/>
        </w:numPr>
        <w:tabs>
          <w:tab w:val="left" w:pos="4253"/>
          <w:tab w:val="left" w:pos="5103"/>
        </w:tabs>
        <w:autoSpaceDE w:val="0"/>
        <w:autoSpaceDN w:val="0"/>
        <w:adjustRightInd w:val="0"/>
        <w:spacing w:after="120"/>
        <w:jc w:val="both"/>
        <w:rPr>
          <w:rFonts w:ascii="Arial" w:hAnsi="Arial" w:cs="Arial"/>
          <w:iCs/>
          <w:noProof/>
          <w:sz w:val="20"/>
          <w:szCs w:val="20"/>
          <w:lang w:val="it-IT"/>
        </w:rPr>
      </w:pPr>
      <w:r w:rsidRPr="005658E9">
        <w:rPr>
          <w:rFonts w:ascii="Arial" w:hAnsi="Arial" w:cs="Arial"/>
          <w:iCs/>
          <w:noProof/>
          <w:sz w:val="20"/>
          <w:szCs w:val="20"/>
          <w:lang w:val="it-IT"/>
        </w:rPr>
        <w:t xml:space="preserve">Solo nella provincia autonoma di Bolzano/Bozen il Pil in volume si è riportato nel 2011 su livelli pre-crisi (2007), mentre nel resto del Paese il recupero è stato </w:t>
      </w:r>
      <w:r>
        <w:rPr>
          <w:rFonts w:ascii="Arial" w:hAnsi="Arial" w:cs="Arial"/>
          <w:iCs/>
          <w:noProof/>
          <w:sz w:val="20"/>
          <w:szCs w:val="20"/>
          <w:lang w:val="it-IT"/>
        </w:rPr>
        <w:t>solo parziale</w:t>
      </w:r>
      <w:r w:rsidRPr="005658E9">
        <w:rPr>
          <w:rFonts w:ascii="Arial" w:hAnsi="Arial" w:cs="Arial"/>
          <w:iCs/>
          <w:noProof/>
          <w:sz w:val="20"/>
          <w:szCs w:val="20"/>
          <w:lang w:val="it-IT"/>
        </w:rPr>
        <w:t xml:space="preserve">: </w:t>
      </w:r>
      <w:r>
        <w:rPr>
          <w:rFonts w:ascii="Arial" w:hAnsi="Arial" w:cs="Arial"/>
          <w:iCs/>
          <w:noProof/>
          <w:sz w:val="20"/>
          <w:szCs w:val="20"/>
          <w:lang w:val="it-IT"/>
        </w:rPr>
        <w:t>per il</w:t>
      </w:r>
      <w:r w:rsidRPr="005658E9">
        <w:rPr>
          <w:rFonts w:ascii="Arial" w:hAnsi="Arial" w:cs="Arial"/>
          <w:iCs/>
          <w:noProof/>
          <w:sz w:val="20"/>
          <w:szCs w:val="20"/>
          <w:lang w:val="it-IT"/>
        </w:rPr>
        <w:t xml:space="preserve"> Nord </w:t>
      </w:r>
      <w:r>
        <w:rPr>
          <w:rFonts w:ascii="Arial" w:hAnsi="Arial" w:cs="Arial"/>
          <w:iCs/>
          <w:noProof/>
          <w:sz w:val="20"/>
          <w:szCs w:val="20"/>
          <w:lang w:val="it-IT"/>
        </w:rPr>
        <w:t>il livello del 2011 è analogo a quello</w:t>
      </w:r>
      <w:r w:rsidRPr="005658E9">
        <w:rPr>
          <w:rFonts w:ascii="Arial" w:hAnsi="Arial" w:cs="Arial"/>
          <w:iCs/>
          <w:noProof/>
          <w:sz w:val="20"/>
          <w:szCs w:val="20"/>
          <w:lang w:val="it-IT"/>
        </w:rPr>
        <w:t xml:space="preserve"> del 2005, </w:t>
      </w:r>
      <w:r>
        <w:rPr>
          <w:rFonts w:ascii="Arial" w:hAnsi="Arial" w:cs="Arial"/>
          <w:iCs/>
          <w:noProof/>
          <w:sz w:val="20"/>
          <w:szCs w:val="20"/>
          <w:lang w:val="it-IT"/>
        </w:rPr>
        <w:t xml:space="preserve">per </w:t>
      </w:r>
      <w:r w:rsidRPr="005658E9">
        <w:rPr>
          <w:rFonts w:ascii="Arial" w:hAnsi="Arial" w:cs="Arial"/>
          <w:iCs/>
          <w:noProof/>
          <w:sz w:val="20"/>
          <w:szCs w:val="20"/>
          <w:lang w:val="it-IT"/>
        </w:rPr>
        <w:t>il Centro</w:t>
      </w:r>
      <w:r>
        <w:rPr>
          <w:rFonts w:ascii="Arial" w:hAnsi="Arial" w:cs="Arial"/>
          <w:iCs/>
          <w:noProof/>
          <w:sz w:val="20"/>
          <w:szCs w:val="20"/>
          <w:lang w:val="it-IT"/>
        </w:rPr>
        <w:t xml:space="preserve"> a</w:t>
      </w:r>
      <w:r w:rsidRPr="005658E9">
        <w:rPr>
          <w:rFonts w:ascii="Arial" w:hAnsi="Arial" w:cs="Arial"/>
          <w:iCs/>
          <w:noProof/>
          <w:sz w:val="20"/>
          <w:szCs w:val="20"/>
          <w:lang w:val="it-IT"/>
        </w:rPr>
        <w:t xml:space="preserve"> quell</w:t>
      </w:r>
      <w:r>
        <w:rPr>
          <w:rFonts w:ascii="Arial" w:hAnsi="Arial" w:cs="Arial"/>
          <w:iCs/>
          <w:noProof/>
          <w:sz w:val="20"/>
          <w:szCs w:val="20"/>
          <w:lang w:val="it-IT"/>
        </w:rPr>
        <w:t>o</w:t>
      </w:r>
      <w:r w:rsidRPr="005658E9">
        <w:rPr>
          <w:rFonts w:ascii="Arial" w:hAnsi="Arial" w:cs="Arial"/>
          <w:iCs/>
          <w:noProof/>
          <w:sz w:val="20"/>
          <w:szCs w:val="20"/>
          <w:lang w:val="it-IT"/>
        </w:rPr>
        <w:t xml:space="preserve"> del 2004 e </w:t>
      </w:r>
      <w:r>
        <w:rPr>
          <w:rFonts w:ascii="Arial" w:hAnsi="Arial" w:cs="Arial"/>
          <w:iCs/>
          <w:noProof/>
          <w:sz w:val="20"/>
          <w:szCs w:val="20"/>
          <w:lang w:val="it-IT"/>
        </w:rPr>
        <w:t xml:space="preserve">per </w:t>
      </w:r>
      <w:r w:rsidRPr="005658E9">
        <w:rPr>
          <w:rFonts w:ascii="Arial" w:hAnsi="Arial" w:cs="Arial"/>
          <w:iCs/>
          <w:noProof/>
          <w:sz w:val="20"/>
          <w:szCs w:val="20"/>
          <w:lang w:val="it-IT"/>
        </w:rPr>
        <w:t>il Mezzogiorno è sceso a</w:t>
      </w:r>
      <w:r>
        <w:rPr>
          <w:rFonts w:ascii="Arial" w:hAnsi="Arial" w:cs="Arial"/>
          <w:iCs/>
          <w:noProof/>
          <w:sz w:val="20"/>
          <w:szCs w:val="20"/>
          <w:lang w:val="it-IT"/>
        </w:rPr>
        <w:t xml:space="preserve"> quello </w:t>
      </w:r>
      <w:r w:rsidRPr="005658E9">
        <w:rPr>
          <w:rFonts w:ascii="Arial" w:hAnsi="Arial" w:cs="Arial"/>
          <w:iCs/>
          <w:noProof/>
          <w:sz w:val="20"/>
          <w:szCs w:val="20"/>
          <w:lang w:val="it-IT"/>
        </w:rPr>
        <w:t xml:space="preserve">del 2000. </w:t>
      </w:r>
    </w:p>
    <w:p w:rsidR="00057547" w:rsidRPr="005658E9" w:rsidRDefault="00057547" w:rsidP="005658E9">
      <w:pPr>
        <w:numPr>
          <w:ilvl w:val="0"/>
          <w:numId w:val="4"/>
        </w:numPr>
        <w:tabs>
          <w:tab w:val="left" w:pos="4253"/>
          <w:tab w:val="left" w:pos="5103"/>
        </w:tabs>
        <w:autoSpaceDE w:val="0"/>
        <w:autoSpaceDN w:val="0"/>
        <w:adjustRightInd w:val="0"/>
        <w:spacing w:after="120"/>
        <w:jc w:val="both"/>
        <w:rPr>
          <w:rFonts w:ascii="Arial" w:hAnsi="Arial" w:cs="Arial"/>
          <w:iCs/>
          <w:noProof/>
          <w:sz w:val="20"/>
          <w:szCs w:val="20"/>
          <w:lang w:val="it-IT"/>
        </w:rPr>
      </w:pPr>
      <w:r w:rsidRPr="005658E9">
        <w:rPr>
          <w:rFonts w:ascii="Arial" w:hAnsi="Arial" w:cs="Arial"/>
          <w:iCs/>
          <w:noProof/>
          <w:sz w:val="20"/>
          <w:szCs w:val="20"/>
          <w:lang w:val="it-IT"/>
        </w:rPr>
        <w:t>Nel 2011 il valore più elevato del Pil per abitante si registra nel Nord-</w:t>
      </w:r>
      <w:r>
        <w:rPr>
          <w:rFonts w:ascii="Arial" w:hAnsi="Arial" w:cs="Arial"/>
          <w:iCs/>
          <w:noProof/>
          <w:sz w:val="20"/>
          <w:szCs w:val="20"/>
          <w:lang w:val="it-IT"/>
        </w:rPr>
        <w:t>o</w:t>
      </w:r>
      <w:r w:rsidRPr="005658E9">
        <w:rPr>
          <w:rFonts w:ascii="Arial" w:hAnsi="Arial" w:cs="Arial"/>
          <w:iCs/>
          <w:noProof/>
          <w:sz w:val="20"/>
          <w:szCs w:val="20"/>
          <w:lang w:val="it-IT"/>
        </w:rPr>
        <w:t>vest, con 31.45</w:t>
      </w:r>
      <w:r>
        <w:rPr>
          <w:rFonts w:ascii="Arial" w:hAnsi="Arial" w:cs="Arial"/>
          <w:iCs/>
          <w:noProof/>
          <w:sz w:val="20"/>
          <w:szCs w:val="20"/>
          <w:lang w:val="it-IT"/>
        </w:rPr>
        <w:t>2</w:t>
      </w:r>
      <w:r w:rsidRPr="005658E9">
        <w:rPr>
          <w:rFonts w:ascii="Arial" w:hAnsi="Arial" w:cs="Arial"/>
          <w:iCs/>
          <w:noProof/>
          <w:sz w:val="20"/>
          <w:szCs w:val="20"/>
          <w:lang w:val="it-IT"/>
        </w:rPr>
        <w:t xml:space="preserve"> euro; seguono Nord</w:t>
      </w:r>
      <w:r>
        <w:rPr>
          <w:rFonts w:ascii="Arial" w:hAnsi="Arial" w:cs="Arial"/>
          <w:iCs/>
          <w:noProof/>
          <w:sz w:val="20"/>
          <w:szCs w:val="20"/>
          <w:lang w:val="it-IT"/>
        </w:rPr>
        <w:t>-e</w:t>
      </w:r>
      <w:r w:rsidRPr="005658E9">
        <w:rPr>
          <w:rFonts w:ascii="Arial" w:hAnsi="Arial" w:cs="Arial"/>
          <w:iCs/>
          <w:noProof/>
          <w:sz w:val="20"/>
          <w:szCs w:val="20"/>
          <w:lang w:val="it-IT"/>
        </w:rPr>
        <w:t xml:space="preserve">st, con 30.847 euro, e Centro con 28.240 euro. Il Pil per abitante nel Mezzogiorno, pari a 17.689 euro, è </w:t>
      </w:r>
      <w:r>
        <w:rPr>
          <w:rFonts w:ascii="Arial" w:hAnsi="Arial" w:cs="Arial"/>
          <w:iCs/>
          <w:noProof/>
          <w:sz w:val="20"/>
          <w:szCs w:val="20"/>
          <w:lang w:val="it-IT"/>
        </w:rPr>
        <w:t>più basso</w:t>
      </w:r>
      <w:r w:rsidRPr="005658E9">
        <w:rPr>
          <w:rFonts w:ascii="Arial" w:hAnsi="Arial" w:cs="Arial"/>
          <w:iCs/>
          <w:noProof/>
          <w:sz w:val="20"/>
          <w:szCs w:val="20"/>
          <w:lang w:val="it-IT"/>
        </w:rPr>
        <w:t xml:space="preserve"> </w:t>
      </w:r>
      <w:r>
        <w:rPr>
          <w:rFonts w:ascii="Arial" w:hAnsi="Arial" w:cs="Arial"/>
          <w:iCs/>
          <w:noProof/>
          <w:sz w:val="20"/>
          <w:szCs w:val="20"/>
          <w:lang w:val="it-IT"/>
        </w:rPr>
        <w:t>di</w:t>
      </w:r>
      <w:r w:rsidRPr="005658E9">
        <w:rPr>
          <w:rFonts w:ascii="Arial" w:hAnsi="Arial" w:cs="Arial"/>
          <w:iCs/>
          <w:noProof/>
          <w:sz w:val="20"/>
          <w:szCs w:val="20"/>
          <w:lang w:val="it-IT"/>
        </w:rPr>
        <w:t xml:space="preserve"> quello del Nord-</w:t>
      </w:r>
      <w:r>
        <w:rPr>
          <w:rFonts w:ascii="Arial" w:hAnsi="Arial" w:cs="Arial"/>
          <w:iCs/>
          <w:noProof/>
          <w:sz w:val="20"/>
          <w:szCs w:val="20"/>
          <w:lang w:val="it-IT"/>
        </w:rPr>
        <w:t>o</w:t>
      </w:r>
      <w:r w:rsidRPr="005658E9">
        <w:rPr>
          <w:rFonts w:ascii="Arial" w:hAnsi="Arial" w:cs="Arial"/>
          <w:iCs/>
          <w:noProof/>
          <w:sz w:val="20"/>
          <w:szCs w:val="20"/>
          <w:lang w:val="it-IT"/>
        </w:rPr>
        <w:t xml:space="preserve">vest </w:t>
      </w:r>
      <w:r>
        <w:rPr>
          <w:rFonts w:ascii="Arial" w:hAnsi="Arial" w:cs="Arial"/>
          <w:iCs/>
          <w:noProof/>
          <w:sz w:val="20"/>
          <w:szCs w:val="20"/>
          <w:lang w:val="it-IT"/>
        </w:rPr>
        <w:t>de</w:t>
      </w:r>
      <w:r w:rsidRPr="005658E9">
        <w:rPr>
          <w:rFonts w:ascii="Arial" w:hAnsi="Arial" w:cs="Arial"/>
          <w:iCs/>
          <w:noProof/>
          <w:sz w:val="20"/>
          <w:szCs w:val="20"/>
          <w:lang w:val="it-IT"/>
        </w:rPr>
        <w:t>l 4</w:t>
      </w:r>
      <w:r>
        <w:rPr>
          <w:rFonts w:ascii="Arial" w:hAnsi="Arial" w:cs="Arial"/>
          <w:iCs/>
          <w:noProof/>
          <w:sz w:val="20"/>
          <w:szCs w:val="20"/>
          <w:lang w:val="it-IT"/>
        </w:rPr>
        <w:t>3,8</w:t>
      </w:r>
      <w:r w:rsidRPr="005658E9">
        <w:rPr>
          <w:rFonts w:ascii="Arial" w:hAnsi="Arial" w:cs="Arial"/>
          <w:iCs/>
          <w:noProof/>
          <w:sz w:val="20"/>
          <w:szCs w:val="20"/>
          <w:lang w:val="it-IT"/>
        </w:rPr>
        <w:t>%</w:t>
      </w:r>
      <w:r>
        <w:rPr>
          <w:rFonts w:ascii="Arial" w:hAnsi="Arial" w:cs="Arial"/>
          <w:iCs/>
          <w:noProof/>
          <w:sz w:val="20"/>
          <w:szCs w:val="20"/>
          <w:lang w:val="it-IT"/>
        </w:rPr>
        <w:t xml:space="preserve"> </w:t>
      </w:r>
      <w:r w:rsidRPr="005658E9">
        <w:rPr>
          <w:rFonts w:ascii="Arial" w:hAnsi="Arial" w:cs="Arial"/>
          <w:iCs/>
          <w:noProof/>
          <w:sz w:val="20"/>
          <w:szCs w:val="20"/>
          <w:lang w:val="it-IT"/>
        </w:rPr>
        <w:t xml:space="preserve">e </w:t>
      </w:r>
      <w:r>
        <w:rPr>
          <w:rFonts w:ascii="Arial" w:hAnsi="Arial" w:cs="Arial"/>
          <w:iCs/>
          <w:noProof/>
          <w:sz w:val="20"/>
          <w:szCs w:val="20"/>
          <w:lang w:val="it-IT"/>
        </w:rPr>
        <w:t xml:space="preserve">inferiore </w:t>
      </w:r>
      <w:r w:rsidRPr="005658E9">
        <w:rPr>
          <w:rFonts w:ascii="Arial" w:hAnsi="Arial" w:cs="Arial"/>
          <w:iCs/>
          <w:noProof/>
          <w:sz w:val="20"/>
          <w:szCs w:val="20"/>
          <w:lang w:val="it-IT"/>
        </w:rPr>
        <w:t>alla media nazionale</w:t>
      </w:r>
      <w:r w:rsidRPr="00750395">
        <w:rPr>
          <w:rFonts w:ascii="Arial" w:hAnsi="Arial" w:cs="Arial"/>
          <w:iCs/>
          <w:noProof/>
          <w:sz w:val="20"/>
          <w:szCs w:val="20"/>
          <w:lang w:val="it-IT"/>
        </w:rPr>
        <w:t xml:space="preserve"> </w:t>
      </w:r>
      <w:r>
        <w:rPr>
          <w:rFonts w:ascii="Arial" w:hAnsi="Arial" w:cs="Arial"/>
          <w:iCs/>
          <w:noProof/>
          <w:sz w:val="20"/>
          <w:szCs w:val="20"/>
          <w:lang w:val="it-IT"/>
        </w:rPr>
        <w:t>del</w:t>
      </w:r>
      <w:r w:rsidRPr="005658E9">
        <w:rPr>
          <w:rFonts w:ascii="Arial" w:hAnsi="Arial" w:cs="Arial"/>
          <w:iCs/>
          <w:noProof/>
          <w:sz w:val="20"/>
          <w:szCs w:val="20"/>
          <w:lang w:val="it-IT"/>
        </w:rPr>
        <w:t xml:space="preserve"> 32,0%.</w:t>
      </w:r>
    </w:p>
    <w:p w:rsidR="00057547" w:rsidRPr="00EA0E49" w:rsidDel="00B675C0" w:rsidRDefault="00057547">
      <w:pPr>
        <w:numPr>
          <w:ilvl w:val="0"/>
          <w:numId w:val="4"/>
        </w:numPr>
        <w:tabs>
          <w:tab w:val="left" w:pos="4253"/>
          <w:tab w:val="left" w:pos="5103"/>
        </w:tabs>
        <w:autoSpaceDE w:val="0"/>
        <w:autoSpaceDN w:val="0"/>
        <w:adjustRightInd w:val="0"/>
        <w:spacing w:after="120"/>
        <w:jc w:val="both"/>
        <w:rPr>
          <w:rFonts w:ascii="Arial" w:hAnsi="Arial" w:cs="Arial"/>
          <w:iCs/>
          <w:noProof/>
          <w:sz w:val="20"/>
          <w:szCs w:val="20"/>
          <w:lang w:val="it-IT"/>
        </w:rPr>
      </w:pPr>
      <w:r w:rsidRPr="005658E9">
        <w:rPr>
          <w:rFonts w:ascii="Arial" w:hAnsi="Arial" w:cs="Arial"/>
          <w:iCs/>
          <w:noProof/>
          <w:sz w:val="20"/>
          <w:szCs w:val="20"/>
          <w:lang w:val="it-IT"/>
        </w:rPr>
        <w:t xml:space="preserve">La graduatoria </w:t>
      </w:r>
      <w:r>
        <w:rPr>
          <w:rFonts w:ascii="Arial" w:hAnsi="Arial" w:cs="Arial"/>
          <w:iCs/>
          <w:noProof/>
          <w:sz w:val="20"/>
          <w:szCs w:val="20"/>
          <w:lang w:val="it-IT"/>
        </w:rPr>
        <w:t xml:space="preserve">delle </w:t>
      </w:r>
      <w:r w:rsidRPr="005658E9">
        <w:rPr>
          <w:rFonts w:ascii="Arial" w:hAnsi="Arial" w:cs="Arial"/>
          <w:iCs/>
          <w:noProof/>
          <w:sz w:val="20"/>
          <w:szCs w:val="20"/>
          <w:lang w:val="it-IT"/>
        </w:rPr>
        <w:t>region</w:t>
      </w:r>
      <w:r>
        <w:rPr>
          <w:rFonts w:ascii="Arial" w:hAnsi="Arial" w:cs="Arial"/>
          <w:iCs/>
          <w:noProof/>
          <w:sz w:val="20"/>
          <w:szCs w:val="20"/>
          <w:lang w:val="it-IT"/>
        </w:rPr>
        <w:t>i</w:t>
      </w:r>
      <w:r w:rsidRPr="005658E9">
        <w:rPr>
          <w:rFonts w:ascii="Arial" w:hAnsi="Arial" w:cs="Arial"/>
          <w:iCs/>
          <w:noProof/>
          <w:sz w:val="20"/>
          <w:szCs w:val="20"/>
          <w:lang w:val="it-IT"/>
        </w:rPr>
        <w:t xml:space="preserve"> </w:t>
      </w:r>
      <w:r>
        <w:rPr>
          <w:rFonts w:ascii="Arial" w:hAnsi="Arial" w:cs="Arial"/>
          <w:iCs/>
          <w:noProof/>
          <w:sz w:val="20"/>
          <w:szCs w:val="20"/>
          <w:lang w:val="it-IT"/>
        </w:rPr>
        <w:t xml:space="preserve">per il 2011 </w:t>
      </w:r>
      <w:r w:rsidRPr="005658E9">
        <w:rPr>
          <w:rFonts w:ascii="Arial" w:hAnsi="Arial" w:cs="Arial"/>
          <w:iCs/>
          <w:noProof/>
          <w:sz w:val="20"/>
          <w:szCs w:val="20"/>
          <w:lang w:val="it-IT"/>
        </w:rPr>
        <w:t xml:space="preserve">vede al primo posto </w:t>
      </w:r>
      <w:smartTag w:uri="urn:schemas-microsoft-com:office:smarttags" w:element="PersonName">
        <w:smartTagPr>
          <w:attr w:name="ProductID" w:val="la Provincia"/>
        </w:smartTagPr>
        <w:r w:rsidRPr="005658E9">
          <w:rPr>
            <w:rFonts w:ascii="Arial" w:hAnsi="Arial" w:cs="Arial"/>
            <w:iCs/>
            <w:noProof/>
            <w:sz w:val="20"/>
            <w:szCs w:val="20"/>
            <w:lang w:val="it-IT"/>
          </w:rPr>
          <w:t>la Provincia</w:t>
        </w:r>
      </w:smartTag>
      <w:r w:rsidRPr="005658E9">
        <w:rPr>
          <w:rFonts w:ascii="Arial" w:hAnsi="Arial" w:cs="Arial"/>
          <w:iCs/>
          <w:noProof/>
          <w:sz w:val="20"/>
          <w:szCs w:val="20"/>
          <w:lang w:val="it-IT"/>
        </w:rPr>
        <w:t xml:space="preserve"> autonoma di Bolzano/Bozen, con un Pil per abitante di oltre </w:t>
      </w:r>
      <w:r>
        <w:rPr>
          <w:rFonts w:ascii="Arial" w:hAnsi="Arial" w:cs="Arial"/>
          <w:iCs/>
          <w:noProof/>
          <w:sz w:val="20"/>
          <w:szCs w:val="20"/>
          <w:lang w:val="it-IT"/>
        </w:rPr>
        <w:t>36.600 euro,</w:t>
      </w:r>
      <w:r w:rsidRPr="005658E9">
        <w:rPr>
          <w:rFonts w:ascii="Arial" w:hAnsi="Arial" w:cs="Arial"/>
          <w:iCs/>
          <w:noProof/>
          <w:sz w:val="20"/>
          <w:szCs w:val="20"/>
          <w:lang w:val="it-IT"/>
        </w:rPr>
        <w:t xml:space="preserve"> e all’ultimo la Campania</w:t>
      </w:r>
      <w:r>
        <w:rPr>
          <w:rFonts w:ascii="Arial" w:hAnsi="Arial" w:cs="Arial"/>
          <w:iCs/>
          <w:noProof/>
          <w:sz w:val="20"/>
          <w:szCs w:val="20"/>
          <w:lang w:val="it-IT"/>
        </w:rPr>
        <w:t>,</w:t>
      </w:r>
      <w:r w:rsidRPr="005658E9">
        <w:rPr>
          <w:rFonts w:ascii="Arial" w:hAnsi="Arial" w:cs="Arial"/>
          <w:iCs/>
          <w:noProof/>
          <w:sz w:val="20"/>
          <w:szCs w:val="20"/>
          <w:lang w:val="it-IT"/>
        </w:rPr>
        <w:t xml:space="preserve"> con poco più di 16.</w:t>
      </w:r>
      <w:r>
        <w:rPr>
          <w:rFonts w:ascii="Arial" w:hAnsi="Arial" w:cs="Arial"/>
          <w:iCs/>
          <w:noProof/>
          <w:sz w:val="20"/>
          <w:szCs w:val="20"/>
          <w:lang w:val="it-IT"/>
        </w:rPr>
        <w:t>6</w:t>
      </w:r>
      <w:r w:rsidRPr="005658E9">
        <w:rPr>
          <w:rFonts w:ascii="Arial" w:hAnsi="Arial" w:cs="Arial"/>
          <w:iCs/>
          <w:noProof/>
          <w:sz w:val="20"/>
          <w:szCs w:val="20"/>
          <w:lang w:val="it-IT"/>
        </w:rPr>
        <w:t>00 euro.</w:t>
      </w:r>
    </w:p>
    <w:p w:rsidR="00057547" w:rsidRPr="00D0751E" w:rsidRDefault="00057547" w:rsidP="00273FB9">
      <w:pPr>
        <w:tabs>
          <w:tab w:val="left" w:pos="4253"/>
          <w:tab w:val="left" w:pos="5103"/>
        </w:tabs>
        <w:autoSpaceDE w:val="0"/>
        <w:autoSpaceDN w:val="0"/>
        <w:adjustRightInd w:val="0"/>
        <w:spacing w:after="120"/>
        <w:jc w:val="both"/>
        <w:rPr>
          <w:rFonts w:ascii="Arial" w:hAnsi="Arial" w:cs="Arial"/>
          <w:iCs/>
          <w:noProof/>
          <w:sz w:val="2"/>
          <w:szCs w:val="20"/>
          <w:lang w:val="it-IT"/>
        </w:rPr>
      </w:pPr>
    </w:p>
    <w:p w:rsidR="00057547" w:rsidRPr="00DA1CAF" w:rsidRDefault="00057547" w:rsidP="00DC12B9">
      <w:pPr>
        <w:pStyle w:val="BodyText"/>
        <w:rPr>
          <w:rFonts w:ascii="Arial" w:hAnsi="Arial" w:cs="Arial"/>
          <w:sz w:val="16"/>
          <w:szCs w:val="16"/>
        </w:rPr>
      </w:pPr>
      <w:r>
        <w:rPr>
          <w:noProof/>
          <w:lang w:val="it-IT"/>
        </w:rPr>
        <w:pict>
          <v:shape id="Text Box 3" o:spid="_x0000_s1027" type="#_x0000_t202" style="position:absolute;margin-left:22.45pt;margin-top:5.6pt;width:177.6pt;height:12.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" fillcolor="gray" strokecolor="gray">
            <v:textbox inset=".5mm,0,.5mm,0">
              <w:txbxContent>
                <w:p w:rsidR="00057547" w:rsidRPr="008F5901" w:rsidRDefault="00057547" w:rsidP="00DC12B9">
                  <w:pPr>
                    <w:rPr>
                      <w:rFonts w:ascii="Arial Narrow" w:hAnsi="Arial Narrow" w:cs="Arial Narrow"/>
                      <w:color w:val="FFFFFF"/>
                    </w:rPr>
                  </w:pPr>
                  <w:r>
                    <w:rPr>
                      <w:rFonts w:ascii="Arial Narrow" w:hAnsi="Arial Narrow" w:cs="Arial Narrow"/>
                      <w:color w:val="FFFFFF"/>
                    </w:rPr>
                    <w:t xml:space="preserve"> </w:t>
                  </w:r>
                  <w:r w:rsidRPr="008F5901">
                    <w:rPr>
                      <w:rFonts w:ascii="Arial Narrow" w:hAnsi="Arial Narrow" w:cs="Arial Narrow"/>
                      <w:color w:val="FFFFFF"/>
                    </w:rPr>
                    <w:t xml:space="preserve">Prossima diffusione: </w:t>
                  </w:r>
                  <w:r>
                    <w:rPr>
                      <w:rFonts w:ascii="Arial Narrow" w:hAnsi="Arial Narrow" w:cs="Arial Narrow"/>
                      <w:color w:val="FFFFFF"/>
                    </w:rPr>
                    <w:t xml:space="preserve">marzo 2013 </w:t>
                  </w:r>
                </w:p>
              </w:txbxContent>
            </v:textbox>
          </v:shape>
        </w:pict>
      </w:r>
      <w:r w:rsidRPr="00F646F8">
        <w:rPr>
          <w:noProof/>
          <w:color w:val="003366"/>
          <w:sz w:val="44"/>
          <w:szCs w:val="44"/>
        </w:rPr>
        <w:sym w:font="Wingdings" w:char="F06E"/>
      </w:r>
    </w:p>
    <w:p w:rsidR="00057547" w:rsidRPr="009B5B12" w:rsidRDefault="00057547" w:rsidP="005658E9">
      <w:pPr>
        <w:tabs>
          <w:tab w:val="left" w:pos="4253"/>
          <w:tab w:val="left" w:pos="5103"/>
        </w:tabs>
        <w:autoSpaceDE w:val="0"/>
        <w:autoSpaceDN w:val="0"/>
        <w:adjustRightInd w:val="0"/>
        <w:spacing w:after="120"/>
        <w:jc w:val="both"/>
        <w:rPr>
          <w:rFonts w:ascii="Arial" w:hAnsi="Arial" w:cs="Arial"/>
          <w:iCs/>
          <w:noProof/>
          <w:sz w:val="20"/>
          <w:szCs w:val="20"/>
          <w:lang w:val="it-IT"/>
        </w:rPr>
      </w:pPr>
    </w:p>
    <w:p w:rsidR="00057547" w:rsidRPr="003556EF" w:rsidRDefault="00057547" w:rsidP="00C64171">
      <w:pPr>
        <w:autoSpaceDE w:val="0"/>
        <w:autoSpaceDN w:val="0"/>
        <w:adjustRightInd w:val="0"/>
        <w:jc w:val="both"/>
        <w:rPr>
          <w:rFonts w:ascii="Arial" w:hAnsi="Arial" w:cs="Arial"/>
          <w:b/>
          <w:bCs/>
          <w:color w:val="4D4D4D"/>
          <w:spacing w:val="-10"/>
          <w:sz w:val="18"/>
          <w:szCs w:val="18"/>
          <w:lang w:val="it-IT"/>
        </w:rPr>
      </w:pPr>
      <w:r w:rsidRPr="003556EF">
        <w:rPr>
          <w:rFonts w:ascii="Arial Narrow" w:hAnsi="Arial Narrow" w:cs="Arial"/>
          <w:b/>
          <w:bCs/>
          <w:color w:val="4D4D4D"/>
          <w:spacing w:val="-10"/>
          <w:sz w:val="18"/>
          <w:szCs w:val="18"/>
          <w:lang w:val="it-IT"/>
        </w:rPr>
        <w:t>FIGURA 1.</w:t>
      </w:r>
      <w:r w:rsidRPr="003556EF">
        <w:rPr>
          <w:rFonts w:ascii="Arial Narrow" w:hAnsi="Arial Narrow" w:cs="Arial Narrow"/>
          <w:color w:val="4D4D4D"/>
          <w:spacing w:val="-10"/>
          <w:sz w:val="18"/>
          <w:szCs w:val="18"/>
          <w:lang w:val="it-IT"/>
        </w:rPr>
        <w:t xml:space="preserve"> </w:t>
      </w:r>
      <w:r w:rsidRPr="003556EF">
        <w:rPr>
          <w:rFonts w:ascii="Arial Narrow" w:hAnsi="Arial Narrow" w:cs="Arial"/>
          <w:b/>
          <w:bCs/>
          <w:color w:val="4D4D4D"/>
          <w:spacing w:val="-10"/>
          <w:sz w:val="18"/>
          <w:szCs w:val="18"/>
          <w:lang w:val="it-IT"/>
        </w:rPr>
        <w:t>PRODOTTO INTERNO LORDO A PREZZI CORRENTI PER ABITANTE</w:t>
      </w:r>
      <w:r w:rsidRPr="003556EF">
        <w:rPr>
          <w:rFonts w:ascii="Arial" w:hAnsi="Arial" w:cs="Arial"/>
          <w:bCs/>
          <w:color w:val="4D4D4D"/>
          <w:spacing w:val="-10"/>
          <w:sz w:val="18"/>
          <w:szCs w:val="18"/>
          <w:lang w:val="it-IT"/>
        </w:rPr>
        <w:t xml:space="preserve">. </w:t>
      </w:r>
      <w:r w:rsidRPr="003556EF">
        <w:rPr>
          <w:rFonts w:ascii="Arial Narrow" w:hAnsi="Arial Narrow" w:cs="Arial"/>
          <w:bCs/>
          <w:spacing w:val="-10"/>
          <w:sz w:val="17"/>
          <w:szCs w:val="17"/>
          <w:lang w:val="it-IT"/>
        </w:rPr>
        <w:t>Anno 20</w:t>
      </w:r>
      <w:r>
        <w:rPr>
          <w:rFonts w:ascii="Arial Narrow" w:hAnsi="Arial Narrow" w:cs="Arial"/>
          <w:bCs/>
          <w:spacing w:val="-10"/>
          <w:sz w:val="17"/>
          <w:szCs w:val="17"/>
          <w:lang w:val="it-IT"/>
        </w:rPr>
        <w:t>11</w:t>
      </w:r>
      <w:r w:rsidRPr="003556EF">
        <w:rPr>
          <w:rFonts w:ascii="Arial" w:hAnsi="Arial" w:cs="Arial"/>
          <w:b/>
          <w:bCs/>
          <w:color w:val="4D4D4D"/>
          <w:spacing w:val="-10"/>
          <w:sz w:val="18"/>
          <w:szCs w:val="18"/>
          <w:lang w:val="it-IT"/>
        </w:rPr>
        <w:t xml:space="preserve"> </w:t>
      </w:r>
    </w:p>
    <w:p w:rsidR="00057547" w:rsidRPr="003556EF" w:rsidRDefault="00057547" w:rsidP="00C64171">
      <w:pPr>
        <w:autoSpaceDE w:val="0"/>
        <w:autoSpaceDN w:val="0"/>
        <w:adjustRightInd w:val="0"/>
        <w:jc w:val="both"/>
        <w:rPr>
          <w:rFonts w:ascii="Arial" w:hAnsi="Arial" w:cs="Arial"/>
          <w:b/>
          <w:bCs/>
          <w:color w:val="4D4D4D"/>
          <w:sz w:val="4"/>
          <w:szCs w:val="4"/>
          <w:lang w:val="it-IT"/>
        </w:rPr>
      </w:pPr>
    </w:p>
    <w:p w:rsidR="00057547" w:rsidRDefault="00057547" w:rsidP="003556EF">
      <w:pPr>
        <w:autoSpaceDE w:val="0"/>
        <w:autoSpaceDN w:val="0"/>
        <w:adjustRightInd w:val="0"/>
        <w:spacing w:after="80"/>
        <w:jc w:val="both"/>
        <w:rPr>
          <w:rFonts w:ascii="Arial Narrow" w:hAnsi="Arial Narrow" w:cs="Arial"/>
          <w:b/>
          <w:bCs/>
          <w:color w:val="4D4D4D"/>
          <w:sz w:val="18"/>
          <w:szCs w:val="18"/>
          <w:lang w:val="it-IT"/>
        </w:rPr>
      </w:pPr>
      <w:r w:rsidRPr="00E03663">
        <w:rPr>
          <w:rFonts w:ascii="Arial Narrow" w:hAnsi="Arial Narrow" w:cs="Arial"/>
          <w:b/>
          <w:noProof/>
          <w:color w:val="4D4D4D"/>
          <w:sz w:val="18"/>
          <w:szCs w:val="18"/>
          <w:lang w:val="it-IT"/>
        </w:rPr>
        <w:pict>
          <v:shape id="Immagine 30" o:spid="_x0000_i1032" type="#_x0000_t75" style="width:223.5pt;height:242.25pt;visibility:visible">
            <v:imagedata r:id="rId11" o:title=""/>
          </v:shape>
        </w:pict>
      </w:r>
    </w:p>
    <w:p w:rsidR="00057547" w:rsidRPr="003556EF" w:rsidRDefault="00057547" w:rsidP="00C81244">
      <w:pPr>
        <w:jc w:val="both"/>
        <w:rPr>
          <w:rFonts w:ascii="Arial Narrow" w:hAnsi="Arial Narrow" w:cs="Arial"/>
          <w:bCs/>
          <w:spacing w:val="-10"/>
          <w:sz w:val="17"/>
          <w:szCs w:val="17"/>
          <w:lang w:val="it-IT"/>
        </w:rPr>
      </w:pPr>
      <w:r w:rsidRPr="003556EF">
        <w:rPr>
          <w:rFonts w:ascii="Arial Narrow" w:hAnsi="Arial Narrow" w:cs="Arial"/>
          <w:b/>
          <w:bCs/>
          <w:color w:val="4D4D4D"/>
          <w:spacing w:val="-10"/>
          <w:sz w:val="18"/>
          <w:szCs w:val="18"/>
          <w:lang w:val="it-IT"/>
        </w:rPr>
        <w:t>FIGURA 2.</w:t>
      </w:r>
      <w:r w:rsidRPr="003556EF">
        <w:rPr>
          <w:rFonts w:ascii="Arial Narrow" w:hAnsi="Arial Narrow" w:cs="Arial Narrow"/>
          <w:color w:val="4D4D4D"/>
          <w:spacing w:val="-10"/>
          <w:sz w:val="18"/>
          <w:szCs w:val="18"/>
          <w:lang w:val="it-IT"/>
        </w:rPr>
        <w:t xml:space="preserve"> </w:t>
      </w:r>
      <w:r w:rsidRPr="003556EF">
        <w:rPr>
          <w:rFonts w:ascii="Arial Narrow" w:hAnsi="Arial Narrow" w:cs="Arial"/>
          <w:b/>
          <w:bCs/>
          <w:color w:val="4D4D4D"/>
          <w:spacing w:val="-10"/>
          <w:sz w:val="18"/>
          <w:szCs w:val="18"/>
          <w:lang w:val="it-IT"/>
        </w:rPr>
        <w:t xml:space="preserve">PRODOTTO INTERNO LORDO </w:t>
      </w:r>
      <w:r>
        <w:rPr>
          <w:rFonts w:ascii="Arial Narrow" w:hAnsi="Arial Narrow" w:cs="Arial"/>
          <w:b/>
          <w:bCs/>
          <w:color w:val="4D4D4D"/>
          <w:spacing w:val="-10"/>
          <w:sz w:val="18"/>
          <w:szCs w:val="18"/>
          <w:lang w:val="it-IT"/>
        </w:rPr>
        <w:t>IN VOLUME. Anno 2011, variazioni percentuali</w:t>
      </w:r>
    </w:p>
    <w:p w:rsidR="00057547" w:rsidRPr="003556EF" w:rsidRDefault="00057547" w:rsidP="003149BB">
      <w:pPr>
        <w:tabs>
          <w:tab w:val="left" w:pos="5040"/>
        </w:tabs>
        <w:autoSpaceDE w:val="0"/>
        <w:autoSpaceDN w:val="0"/>
        <w:adjustRightInd w:val="0"/>
        <w:ind w:right="-8"/>
        <w:jc w:val="both"/>
        <w:rPr>
          <w:rFonts w:ascii="Arial" w:hAnsi="Arial" w:cs="Arial"/>
          <w:bCs/>
          <w:sz w:val="4"/>
          <w:szCs w:val="4"/>
          <w:lang w:val="it-IT"/>
        </w:rPr>
      </w:pPr>
    </w:p>
    <w:p w:rsidR="00057547" w:rsidRPr="00C17EA5" w:rsidRDefault="00057547" w:rsidP="00AA5A81">
      <w:pPr>
        <w:tabs>
          <w:tab w:val="left" w:pos="5040"/>
        </w:tabs>
        <w:autoSpaceDE w:val="0"/>
        <w:autoSpaceDN w:val="0"/>
        <w:adjustRightInd w:val="0"/>
        <w:ind w:right="-8"/>
        <w:jc w:val="both"/>
        <w:rPr>
          <w:rFonts w:ascii="Arial" w:hAnsi="Arial" w:cs="Arial"/>
          <w:b/>
          <w:bCs/>
          <w:color w:val="4D4D4D"/>
          <w:sz w:val="18"/>
          <w:szCs w:val="18"/>
          <w:lang w:val="it-IT"/>
        </w:rPr>
        <w:sectPr w:rsidR="00057547" w:rsidRPr="00C17EA5" w:rsidSect="002E7FA9">
          <w:footerReference w:type="default" r:id="rId12"/>
          <w:type w:val="continuous"/>
          <w:pgSz w:w="11906" w:h="16838"/>
          <w:pgMar w:top="567" w:right="680" w:bottom="680" w:left="680" w:header="709" w:footer="709" w:gutter="0"/>
          <w:pgBorders w:offsetFrom="page">
            <w:top w:val="none" w:sz="20" w:space="6" w:color="0000D8"/>
            <w:left w:val="none" w:sz="0" w:space="27" w:color="000001" w:frame="1"/>
            <w:bottom w:val="none" w:sz="6" w:space="1" w:color="1400F9" w:frame="1"/>
            <w:right w:val="none" w:sz="20" w:space="7" w:color="140068"/>
          </w:pgBorders>
          <w:cols w:num="2" w:sep="1" w:space="794"/>
          <w:docGrid w:linePitch="360"/>
        </w:sectPr>
      </w:pPr>
      <w:r w:rsidRPr="00E03663">
        <w:rPr>
          <w:rFonts w:ascii="Arial" w:hAnsi="Arial" w:cs="Arial"/>
          <w:b/>
          <w:noProof/>
          <w:color w:val="4D4D4D"/>
          <w:sz w:val="18"/>
          <w:szCs w:val="18"/>
          <w:lang w:val="it-IT"/>
        </w:rPr>
        <w:pict>
          <v:shape id="Immagine 31" o:spid="_x0000_i1033" type="#_x0000_t75" style="width:222.75pt;height:246pt;visibility:visible">
            <v:imagedata r:id="rId13" o:title=""/>
          </v:shape>
        </w:pict>
      </w:r>
    </w:p>
    <w:p w:rsidR="00057547" w:rsidRDefault="00057547" w:rsidP="00FB711B">
      <w:pPr>
        <w:autoSpaceDE w:val="0"/>
        <w:autoSpaceDN w:val="0"/>
        <w:adjustRightInd w:val="0"/>
        <w:ind w:right="1026"/>
        <w:jc w:val="both"/>
        <w:rPr>
          <w:rFonts w:ascii="Arial" w:hAnsi="Arial" w:cs="Arial"/>
          <w:b/>
          <w:sz w:val="20"/>
          <w:szCs w:val="20"/>
          <w:lang w:val="it-IT"/>
        </w:rPr>
        <w:sectPr w:rsidR="00057547" w:rsidSect="00D83EA8">
          <w:type w:val="continuous"/>
          <w:pgSz w:w="11906" w:h="16838"/>
          <w:pgMar w:top="1417" w:right="1106" w:bottom="1134" w:left="1134" w:header="708" w:footer="708" w:gutter="0"/>
          <w:cols w:space="708"/>
          <w:docGrid w:linePitch="360"/>
        </w:sectPr>
      </w:pPr>
    </w:p>
    <w:p w:rsidR="00057547" w:rsidRDefault="00057547" w:rsidP="00F150D9">
      <w:pPr>
        <w:ind w:left="1814"/>
        <w:jc w:val="both"/>
        <w:rPr>
          <w:rFonts w:ascii="Arial" w:hAnsi="Arial" w:cs="Arial"/>
          <w:b/>
          <w:sz w:val="22"/>
          <w:szCs w:val="22"/>
          <w:lang w:val="it-IT"/>
        </w:rPr>
      </w:pPr>
    </w:p>
    <w:p w:rsidR="00057547" w:rsidRDefault="00057547" w:rsidP="00F150D9">
      <w:pPr>
        <w:ind w:left="1814"/>
        <w:jc w:val="both"/>
        <w:rPr>
          <w:rFonts w:ascii="Arial" w:hAnsi="Arial" w:cs="Arial"/>
          <w:b/>
          <w:sz w:val="22"/>
          <w:szCs w:val="22"/>
          <w:lang w:val="it-IT"/>
        </w:rPr>
      </w:pPr>
      <w:r>
        <w:rPr>
          <w:rFonts w:ascii="Arial" w:hAnsi="Arial" w:cs="Arial"/>
          <w:b/>
          <w:sz w:val="22"/>
          <w:szCs w:val="22"/>
          <w:lang w:val="it-IT"/>
        </w:rPr>
        <w:t>Nel Nord-est</w:t>
      </w:r>
      <w:r w:rsidRPr="00287FD5">
        <w:rPr>
          <w:rFonts w:ascii="Arial" w:hAnsi="Arial" w:cs="Arial"/>
          <w:b/>
          <w:sz w:val="22"/>
          <w:szCs w:val="22"/>
          <w:lang w:val="it-IT"/>
        </w:rPr>
        <w:t xml:space="preserve"> </w:t>
      </w:r>
      <w:r>
        <w:rPr>
          <w:rFonts w:ascii="Arial" w:hAnsi="Arial" w:cs="Arial"/>
          <w:b/>
          <w:sz w:val="22"/>
          <w:szCs w:val="22"/>
          <w:lang w:val="it-IT"/>
        </w:rPr>
        <w:t>l’aumento del Pil più sostenuto, Emilia Romagna fa da traino</w:t>
      </w:r>
    </w:p>
    <w:p w:rsidR="00057547" w:rsidRPr="00B23E7F" w:rsidRDefault="00057547" w:rsidP="006E59A1">
      <w:pPr>
        <w:ind w:left="1814"/>
        <w:jc w:val="both"/>
        <w:rPr>
          <w:rFonts w:ascii="Arial" w:hAnsi="Arial" w:cs="Arial"/>
          <w:b/>
          <w:sz w:val="22"/>
          <w:szCs w:val="22"/>
          <w:lang w:val="it-IT"/>
        </w:rPr>
      </w:pPr>
    </w:p>
    <w:p w:rsidR="00057547" w:rsidRDefault="00057547">
      <w:pPr>
        <w:spacing w:after="120"/>
        <w:ind w:left="1814"/>
        <w:jc w:val="both"/>
        <w:rPr>
          <w:rFonts w:ascii="Arial" w:hAnsi="Arial" w:cs="Arial"/>
          <w:sz w:val="20"/>
          <w:szCs w:val="20"/>
          <w:lang w:val="it-IT"/>
        </w:rPr>
      </w:pPr>
      <w:r w:rsidRPr="00B23E7F">
        <w:rPr>
          <w:rFonts w:ascii="Arial" w:hAnsi="Arial" w:cs="Arial"/>
          <w:sz w:val="20"/>
          <w:szCs w:val="20"/>
          <w:lang w:val="it-IT"/>
        </w:rPr>
        <w:t>Di seguito vengono presentati i risultati preliminari per l’anno 2011 delle stime regionali del Pil, del valore aggiunto e della spesa per consumi finali delle famiglie</w:t>
      </w:r>
      <w:r>
        <w:rPr>
          <w:rFonts w:ascii="Arial" w:hAnsi="Arial" w:cs="Arial"/>
          <w:sz w:val="20"/>
          <w:szCs w:val="20"/>
          <w:lang w:val="it-IT"/>
        </w:rPr>
        <w:t xml:space="preserve"> (</w:t>
      </w:r>
      <w:r w:rsidRPr="00B23E7F">
        <w:rPr>
          <w:rFonts w:ascii="Arial" w:hAnsi="Arial" w:cs="Arial"/>
          <w:sz w:val="20"/>
          <w:szCs w:val="20"/>
          <w:lang w:val="it-IT"/>
        </w:rPr>
        <w:t>in valori correnti e in volume</w:t>
      </w:r>
      <w:r>
        <w:rPr>
          <w:rFonts w:ascii="Arial" w:hAnsi="Arial" w:cs="Arial"/>
          <w:sz w:val="20"/>
          <w:szCs w:val="20"/>
          <w:lang w:val="it-IT"/>
        </w:rPr>
        <w:t>)</w:t>
      </w:r>
      <w:r w:rsidRPr="00B23E7F">
        <w:rPr>
          <w:rFonts w:ascii="Arial" w:hAnsi="Arial" w:cs="Arial"/>
          <w:sz w:val="20"/>
          <w:szCs w:val="20"/>
          <w:lang w:val="it-IT"/>
        </w:rPr>
        <w:t>, dei redditi da lavoro dipendente e dell’occupazione (sia in termini di occupati interni</w:t>
      </w:r>
      <w:r>
        <w:rPr>
          <w:rFonts w:ascii="Arial" w:hAnsi="Arial" w:cs="Arial"/>
          <w:sz w:val="20"/>
          <w:szCs w:val="20"/>
          <w:lang w:val="it-IT"/>
        </w:rPr>
        <w:t>, sia</w:t>
      </w:r>
      <w:r w:rsidRPr="00B23E7F">
        <w:rPr>
          <w:rFonts w:ascii="Arial" w:hAnsi="Arial" w:cs="Arial"/>
          <w:sz w:val="20"/>
          <w:szCs w:val="20"/>
          <w:lang w:val="it-IT"/>
        </w:rPr>
        <w:t xml:space="preserve"> di unità di lavoro). Gli aggregati di occupazione, valore aggiunto e redditi da lavoro dipendente sono </w:t>
      </w:r>
      <w:r>
        <w:rPr>
          <w:rFonts w:ascii="Arial" w:hAnsi="Arial" w:cs="Arial"/>
          <w:sz w:val="20"/>
          <w:szCs w:val="20"/>
          <w:lang w:val="it-IT"/>
        </w:rPr>
        <w:t>misurati</w:t>
      </w:r>
      <w:r w:rsidRPr="00B23E7F">
        <w:rPr>
          <w:rFonts w:ascii="Arial" w:hAnsi="Arial" w:cs="Arial"/>
          <w:sz w:val="20"/>
          <w:szCs w:val="20"/>
          <w:lang w:val="it-IT"/>
        </w:rPr>
        <w:t xml:space="preserve"> </w:t>
      </w:r>
      <w:r>
        <w:rPr>
          <w:rFonts w:ascii="Arial" w:hAnsi="Arial" w:cs="Arial"/>
          <w:sz w:val="20"/>
          <w:szCs w:val="20"/>
          <w:lang w:val="it-IT"/>
        </w:rPr>
        <w:t xml:space="preserve">per </w:t>
      </w:r>
      <w:r w:rsidRPr="00B23E7F">
        <w:rPr>
          <w:rFonts w:ascii="Arial" w:hAnsi="Arial" w:cs="Arial"/>
          <w:sz w:val="20"/>
          <w:szCs w:val="20"/>
          <w:lang w:val="it-IT"/>
        </w:rPr>
        <w:t>sei settori di attività economica</w:t>
      </w:r>
      <w:r>
        <w:rPr>
          <w:rFonts w:ascii="Arial" w:hAnsi="Arial" w:cs="Arial"/>
          <w:sz w:val="20"/>
          <w:szCs w:val="20"/>
          <w:lang w:val="it-IT"/>
        </w:rPr>
        <w:t xml:space="preserve"> e</w:t>
      </w:r>
      <w:r w:rsidRPr="00B23E7F">
        <w:rPr>
          <w:rFonts w:ascii="Arial" w:hAnsi="Arial" w:cs="Arial"/>
          <w:sz w:val="20"/>
          <w:szCs w:val="20"/>
          <w:lang w:val="it-IT"/>
        </w:rPr>
        <w:t xml:space="preserve"> la spesa delle famiglie per consumi finali è disaggregata in tre tipologie (beni durevoli, beni non durevoli, servizi)</w:t>
      </w:r>
      <w:r>
        <w:rPr>
          <w:rStyle w:val="FootnoteReference"/>
          <w:rFonts w:ascii="Arial" w:hAnsi="Arial" w:cs="Arial"/>
          <w:sz w:val="20"/>
          <w:szCs w:val="20"/>
          <w:lang w:val="it-IT"/>
        </w:rPr>
        <w:footnoteReference w:id="1"/>
      </w:r>
      <w:r>
        <w:rPr>
          <w:rFonts w:ascii="Arial" w:hAnsi="Arial" w:cs="Arial"/>
          <w:sz w:val="20"/>
          <w:szCs w:val="20"/>
          <w:lang w:val="it-IT"/>
        </w:rPr>
        <w:t>.</w:t>
      </w:r>
    </w:p>
    <w:p w:rsidR="00057547" w:rsidRPr="00B23E7F" w:rsidRDefault="00057547" w:rsidP="003B26C2">
      <w:pPr>
        <w:autoSpaceDE w:val="0"/>
        <w:autoSpaceDN w:val="0"/>
        <w:adjustRightInd w:val="0"/>
        <w:spacing w:after="120"/>
        <w:ind w:left="1814"/>
        <w:jc w:val="both"/>
        <w:rPr>
          <w:rFonts w:ascii="Arial" w:hAnsi="Arial" w:cs="Arial"/>
          <w:sz w:val="20"/>
          <w:szCs w:val="20"/>
          <w:lang w:val="it-IT"/>
        </w:rPr>
      </w:pPr>
      <w:r w:rsidRPr="00B23E7F">
        <w:rPr>
          <w:rFonts w:ascii="Arial" w:hAnsi="Arial" w:cs="Arial"/>
          <w:sz w:val="20"/>
          <w:szCs w:val="20"/>
          <w:lang w:val="it-IT"/>
        </w:rPr>
        <w:t xml:space="preserve">Nel 2011 il Pil in volume </w:t>
      </w:r>
      <w:r>
        <w:rPr>
          <w:rFonts w:ascii="Arial" w:hAnsi="Arial" w:cs="Arial"/>
          <w:sz w:val="20"/>
          <w:szCs w:val="20"/>
          <w:lang w:val="it-IT"/>
        </w:rPr>
        <w:t xml:space="preserve">è aumentato a livello </w:t>
      </w:r>
      <w:r w:rsidRPr="00B23E7F">
        <w:rPr>
          <w:rFonts w:ascii="Arial" w:hAnsi="Arial" w:cs="Arial"/>
          <w:sz w:val="20"/>
          <w:szCs w:val="20"/>
          <w:lang w:val="it-IT"/>
        </w:rPr>
        <w:t xml:space="preserve">nazionale </w:t>
      </w:r>
      <w:r>
        <w:rPr>
          <w:rFonts w:ascii="Arial" w:hAnsi="Arial" w:cs="Arial"/>
          <w:sz w:val="20"/>
          <w:szCs w:val="20"/>
          <w:lang w:val="it-IT"/>
        </w:rPr>
        <w:t xml:space="preserve">dello </w:t>
      </w:r>
      <w:r w:rsidRPr="00B23E7F">
        <w:rPr>
          <w:rFonts w:ascii="Arial" w:hAnsi="Arial" w:cs="Arial"/>
          <w:sz w:val="20"/>
          <w:szCs w:val="20"/>
          <w:lang w:val="it-IT"/>
        </w:rPr>
        <w:t>0,4%</w:t>
      </w:r>
      <w:r>
        <w:rPr>
          <w:rFonts w:ascii="Arial" w:hAnsi="Arial" w:cs="Arial"/>
          <w:sz w:val="20"/>
          <w:szCs w:val="20"/>
          <w:lang w:val="it-IT"/>
        </w:rPr>
        <w:t xml:space="preserve">, con un </w:t>
      </w:r>
      <w:r w:rsidRPr="00B23E7F">
        <w:rPr>
          <w:rFonts w:ascii="Arial" w:hAnsi="Arial" w:cs="Arial"/>
          <w:sz w:val="20"/>
          <w:szCs w:val="20"/>
          <w:lang w:val="it-IT"/>
        </w:rPr>
        <w:t>netto rallentamento</w:t>
      </w:r>
      <w:r>
        <w:rPr>
          <w:rFonts w:ascii="Arial" w:hAnsi="Arial" w:cs="Arial"/>
          <w:sz w:val="20"/>
          <w:szCs w:val="20"/>
          <w:lang w:val="it-IT"/>
        </w:rPr>
        <w:t xml:space="preserve"> della crescita rispetto al </w:t>
      </w:r>
      <w:r w:rsidRPr="00B23E7F">
        <w:rPr>
          <w:rFonts w:ascii="Arial" w:hAnsi="Arial" w:cs="Arial"/>
          <w:sz w:val="20"/>
          <w:szCs w:val="20"/>
          <w:lang w:val="it-IT"/>
        </w:rPr>
        <w:t>2010</w:t>
      </w:r>
      <w:r>
        <w:rPr>
          <w:rFonts w:ascii="Arial" w:hAnsi="Arial" w:cs="Arial"/>
          <w:sz w:val="20"/>
          <w:szCs w:val="20"/>
          <w:lang w:val="it-IT"/>
        </w:rPr>
        <w:t xml:space="preserve"> (+1,8</w:t>
      </w:r>
      <w:r w:rsidRPr="00B23E7F">
        <w:rPr>
          <w:rFonts w:ascii="Arial" w:hAnsi="Arial" w:cs="Arial"/>
          <w:sz w:val="20"/>
          <w:szCs w:val="20"/>
          <w:lang w:val="it-IT"/>
        </w:rPr>
        <w:t>%</w:t>
      </w:r>
      <w:r>
        <w:rPr>
          <w:rFonts w:ascii="Arial" w:hAnsi="Arial" w:cs="Arial"/>
          <w:sz w:val="20"/>
          <w:szCs w:val="20"/>
          <w:lang w:val="it-IT"/>
        </w:rPr>
        <w:t>)</w:t>
      </w:r>
      <w:r w:rsidRPr="00B23E7F">
        <w:rPr>
          <w:rFonts w:ascii="Arial" w:hAnsi="Arial" w:cs="Arial"/>
          <w:sz w:val="20"/>
          <w:szCs w:val="20"/>
          <w:lang w:val="it-IT"/>
        </w:rPr>
        <w:t xml:space="preserve">. </w:t>
      </w:r>
      <w:r>
        <w:rPr>
          <w:rFonts w:ascii="Arial" w:hAnsi="Arial" w:cs="Arial"/>
          <w:sz w:val="20"/>
          <w:szCs w:val="20"/>
          <w:lang w:val="it-IT"/>
        </w:rPr>
        <w:t xml:space="preserve">Nel </w:t>
      </w:r>
      <w:r w:rsidRPr="00B23E7F">
        <w:rPr>
          <w:rFonts w:ascii="Arial" w:hAnsi="Arial" w:cs="Arial"/>
          <w:sz w:val="20"/>
          <w:szCs w:val="20"/>
          <w:lang w:val="it-IT"/>
        </w:rPr>
        <w:t>Nord</w:t>
      </w:r>
      <w:r>
        <w:rPr>
          <w:rFonts w:ascii="Arial" w:hAnsi="Arial" w:cs="Arial"/>
          <w:sz w:val="20"/>
          <w:szCs w:val="20"/>
          <w:lang w:val="it-IT"/>
        </w:rPr>
        <w:t>-ovest</w:t>
      </w:r>
      <w:r w:rsidRPr="00B23E7F">
        <w:rPr>
          <w:rFonts w:ascii="Arial" w:hAnsi="Arial" w:cs="Arial"/>
          <w:sz w:val="20"/>
          <w:szCs w:val="20"/>
          <w:lang w:val="it-IT"/>
        </w:rPr>
        <w:t xml:space="preserve"> </w:t>
      </w:r>
      <w:r>
        <w:rPr>
          <w:rFonts w:ascii="Arial" w:hAnsi="Arial" w:cs="Arial"/>
          <w:sz w:val="20"/>
          <w:szCs w:val="20"/>
          <w:lang w:val="it-IT"/>
        </w:rPr>
        <w:t xml:space="preserve">la </w:t>
      </w:r>
      <w:r w:rsidRPr="00B23E7F">
        <w:rPr>
          <w:rFonts w:ascii="Arial" w:hAnsi="Arial" w:cs="Arial"/>
          <w:sz w:val="20"/>
          <w:szCs w:val="20"/>
          <w:lang w:val="it-IT"/>
        </w:rPr>
        <w:t xml:space="preserve">frenata </w:t>
      </w:r>
      <w:r>
        <w:rPr>
          <w:rFonts w:ascii="Arial" w:hAnsi="Arial" w:cs="Arial"/>
          <w:sz w:val="20"/>
          <w:szCs w:val="20"/>
          <w:lang w:val="it-IT"/>
        </w:rPr>
        <w:t xml:space="preserve">è stata </w:t>
      </w:r>
      <w:r w:rsidRPr="00B23E7F">
        <w:rPr>
          <w:rFonts w:ascii="Arial" w:hAnsi="Arial" w:cs="Arial"/>
          <w:sz w:val="20"/>
          <w:szCs w:val="20"/>
          <w:lang w:val="it-IT"/>
        </w:rPr>
        <w:t>particolarmente brusca</w:t>
      </w:r>
      <w:r>
        <w:rPr>
          <w:rFonts w:ascii="Arial" w:hAnsi="Arial" w:cs="Arial"/>
          <w:sz w:val="20"/>
          <w:szCs w:val="20"/>
          <w:lang w:val="it-IT"/>
        </w:rPr>
        <w:t>:</w:t>
      </w:r>
      <w:r w:rsidRPr="00B23E7F">
        <w:rPr>
          <w:rFonts w:ascii="Arial" w:hAnsi="Arial" w:cs="Arial"/>
          <w:sz w:val="20"/>
          <w:szCs w:val="20"/>
          <w:lang w:val="it-IT"/>
        </w:rPr>
        <w:t xml:space="preserve"> </w:t>
      </w:r>
      <w:r>
        <w:rPr>
          <w:rFonts w:ascii="Arial" w:hAnsi="Arial" w:cs="Arial"/>
          <w:sz w:val="20"/>
          <w:szCs w:val="20"/>
          <w:lang w:val="it-IT"/>
        </w:rPr>
        <w:t xml:space="preserve">il tasso di crescita </w:t>
      </w:r>
      <w:r w:rsidRPr="00B23E7F">
        <w:rPr>
          <w:rFonts w:ascii="Arial" w:hAnsi="Arial" w:cs="Arial"/>
          <w:sz w:val="20"/>
          <w:szCs w:val="20"/>
          <w:lang w:val="it-IT"/>
        </w:rPr>
        <w:t xml:space="preserve">del Pil </w:t>
      </w:r>
      <w:r>
        <w:rPr>
          <w:rFonts w:ascii="Arial" w:hAnsi="Arial" w:cs="Arial"/>
          <w:sz w:val="20"/>
          <w:szCs w:val="20"/>
          <w:lang w:val="it-IT"/>
        </w:rPr>
        <w:t>è sceso d</w:t>
      </w:r>
      <w:r w:rsidRPr="00B23E7F">
        <w:rPr>
          <w:rFonts w:ascii="Arial" w:hAnsi="Arial" w:cs="Arial"/>
          <w:sz w:val="20"/>
          <w:szCs w:val="20"/>
          <w:lang w:val="it-IT"/>
        </w:rPr>
        <w:t xml:space="preserve">al </w:t>
      </w:r>
      <w:r>
        <w:rPr>
          <w:rFonts w:ascii="Arial" w:hAnsi="Arial" w:cs="Arial"/>
          <w:sz w:val="20"/>
          <w:szCs w:val="20"/>
          <w:lang w:val="it-IT"/>
        </w:rPr>
        <w:t>3,8</w:t>
      </w:r>
      <w:r w:rsidRPr="00B23E7F">
        <w:rPr>
          <w:rFonts w:ascii="Arial" w:hAnsi="Arial" w:cs="Arial"/>
          <w:sz w:val="20"/>
          <w:szCs w:val="20"/>
          <w:lang w:val="it-IT"/>
        </w:rPr>
        <w:t>% nel 2010 allo 0,6% nel 2011</w:t>
      </w:r>
      <w:r>
        <w:rPr>
          <w:rFonts w:ascii="Arial" w:hAnsi="Arial" w:cs="Arial"/>
          <w:sz w:val="20"/>
          <w:szCs w:val="20"/>
          <w:lang w:val="it-IT"/>
        </w:rPr>
        <w:t xml:space="preserve"> </w:t>
      </w:r>
      <w:r w:rsidRPr="00B23E7F">
        <w:rPr>
          <w:rFonts w:ascii="Arial" w:hAnsi="Arial" w:cs="Arial"/>
          <w:sz w:val="20"/>
          <w:szCs w:val="20"/>
          <w:lang w:val="it-IT"/>
        </w:rPr>
        <w:t xml:space="preserve">(Figura 2). </w:t>
      </w:r>
      <w:r>
        <w:rPr>
          <w:rFonts w:ascii="Arial" w:hAnsi="Arial" w:cs="Arial"/>
          <w:sz w:val="20"/>
          <w:szCs w:val="20"/>
          <w:lang w:val="it-IT"/>
        </w:rPr>
        <w:t>Il</w:t>
      </w:r>
      <w:r w:rsidRPr="00B23E7F">
        <w:rPr>
          <w:rFonts w:ascii="Arial" w:hAnsi="Arial" w:cs="Arial"/>
          <w:sz w:val="20"/>
          <w:szCs w:val="20"/>
          <w:lang w:val="it-IT"/>
        </w:rPr>
        <w:t xml:space="preserve"> Nord</w:t>
      </w:r>
      <w:r>
        <w:rPr>
          <w:rFonts w:ascii="Arial" w:hAnsi="Arial" w:cs="Arial"/>
          <w:sz w:val="20"/>
          <w:szCs w:val="20"/>
          <w:lang w:val="it-IT"/>
        </w:rPr>
        <w:t xml:space="preserve">-est risulta nel 2011 </w:t>
      </w:r>
      <w:r w:rsidRPr="00B23E7F">
        <w:rPr>
          <w:rFonts w:ascii="Arial" w:hAnsi="Arial" w:cs="Arial"/>
          <w:sz w:val="20"/>
          <w:szCs w:val="20"/>
          <w:lang w:val="it-IT"/>
        </w:rPr>
        <w:t xml:space="preserve">l’area più dinamica del </w:t>
      </w:r>
      <w:r>
        <w:rPr>
          <w:rFonts w:ascii="Arial" w:hAnsi="Arial" w:cs="Arial"/>
          <w:sz w:val="20"/>
          <w:szCs w:val="20"/>
          <w:lang w:val="it-IT"/>
        </w:rPr>
        <w:t>P</w:t>
      </w:r>
      <w:r w:rsidRPr="00B23E7F">
        <w:rPr>
          <w:rFonts w:ascii="Arial" w:hAnsi="Arial" w:cs="Arial"/>
          <w:sz w:val="20"/>
          <w:szCs w:val="20"/>
          <w:lang w:val="it-IT"/>
        </w:rPr>
        <w:t>aese</w:t>
      </w:r>
      <w:r>
        <w:rPr>
          <w:rFonts w:ascii="Arial" w:hAnsi="Arial" w:cs="Arial"/>
          <w:sz w:val="20"/>
          <w:szCs w:val="20"/>
          <w:lang w:val="it-IT"/>
        </w:rPr>
        <w:t>,</w:t>
      </w:r>
      <w:r w:rsidRPr="00B23E7F">
        <w:rPr>
          <w:rFonts w:ascii="Arial" w:hAnsi="Arial" w:cs="Arial"/>
          <w:sz w:val="20"/>
          <w:szCs w:val="20"/>
          <w:lang w:val="it-IT"/>
        </w:rPr>
        <w:t xml:space="preserve"> con un</w:t>
      </w:r>
      <w:r>
        <w:rPr>
          <w:rFonts w:ascii="Arial" w:hAnsi="Arial" w:cs="Arial"/>
          <w:sz w:val="20"/>
          <w:szCs w:val="20"/>
          <w:lang w:val="it-IT"/>
        </w:rPr>
        <w:t xml:space="preserve"> incremento del Pil</w:t>
      </w:r>
      <w:r w:rsidRPr="00B23E7F">
        <w:rPr>
          <w:rFonts w:ascii="Arial" w:hAnsi="Arial" w:cs="Arial"/>
          <w:sz w:val="20"/>
          <w:szCs w:val="20"/>
          <w:lang w:val="it-IT"/>
        </w:rPr>
        <w:t xml:space="preserve"> dell</w:t>
      </w:r>
      <w:r>
        <w:rPr>
          <w:rFonts w:ascii="Arial" w:hAnsi="Arial" w:cs="Arial"/>
          <w:sz w:val="20"/>
          <w:szCs w:val="20"/>
          <w:lang w:val="it-IT"/>
        </w:rPr>
        <w:t>’</w:t>
      </w:r>
      <w:r w:rsidRPr="00B23E7F">
        <w:rPr>
          <w:rFonts w:ascii="Arial" w:hAnsi="Arial" w:cs="Arial"/>
          <w:sz w:val="20"/>
          <w:szCs w:val="20"/>
          <w:lang w:val="it-IT"/>
        </w:rPr>
        <w:t>1,1%</w:t>
      </w:r>
      <w:r>
        <w:rPr>
          <w:rFonts w:ascii="Arial" w:hAnsi="Arial" w:cs="Arial"/>
          <w:sz w:val="20"/>
          <w:szCs w:val="20"/>
          <w:lang w:val="it-IT"/>
        </w:rPr>
        <w:t xml:space="preserve"> (+1,9% nel 2010)</w:t>
      </w:r>
      <w:r w:rsidRPr="00B23E7F">
        <w:rPr>
          <w:rFonts w:ascii="Arial" w:hAnsi="Arial" w:cs="Arial"/>
          <w:sz w:val="20"/>
          <w:szCs w:val="20"/>
          <w:lang w:val="it-IT"/>
        </w:rPr>
        <w:t xml:space="preserve">, </w:t>
      </w:r>
      <w:r>
        <w:rPr>
          <w:rFonts w:ascii="Arial" w:hAnsi="Arial" w:cs="Arial"/>
          <w:sz w:val="20"/>
          <w:szCs w:val="20"/>
          <w:lang w:val="it-IT"/>
        </w:rPr>
        <w:t>mentre i</w:t>
      </w:r>
      <w:r w:rsidRPr="00B23E7F">
        <w:rPr>
          <w:rFonts w:ascii="Arial" w:hAnsi="Arial" w:cs="Arial"/>
          <w:sz w:val="20"/>
          <w:szCs w:val="20"/>
          <w:lang w:val="it-IT"/>
        </w:rPr>
        <w:t xml:space="preserve">l Centro </w:t>
      </w:r>
      <w:r>
        <w:rPr>
          <w:rFonts w:ascii="Arial" w:hAnsi="Arial" w:cs="Arial"/>
          <w:sz w:val="20"/>
          <w:szCs w:val="20"/>
          <w:lang w:val="it-IT"/>
        </w:rPr>
        <w:t xml:space="preserve">registra una crescita molto debole </w:t>
      </w:r>
      <w:r w:rsidRPr="00B23E7F">
        <w:rPr>
          <w:rFonts w:ascii="Arial" w:hAnsi="Arial" w:cs="Arial"/>
          <w:sz w:val="20"/>
          <w:szCs w:val="20"/>
          <w:lang w:val="it-IT"/>
        </w:rPr>
        <w:t>(+0,2%)</w:t>
      </w:r>
      <w:r>
        <w:rPr>
          <w:rFonts w:ascii="Arial" w:hAnsi="Arial" w:cs="Arial"/>
          <w:sz w:val="20"/>
          <w:szCs w:val="20"/>
          <w:lang w:val="it-IT"/>
        </w:rPr>
        <w:t>.</w:t>
      </w:r>
      <w:r w:rsidRPr="00B23E7F">
        <w:rPr>
          <w:rFonts w:ascii="Arial" w:hAnsi="Arial" w:cs="Arial"/>
          <w:sz w:val="20"/>
          <w:szCs w:val="20"/>
          <w:lang w:val="it-IT"/>
        </w:rPr>
        <w:t xml:space="preserve"> Nelle regioni del Mezzogiorno</w:t>
      </w:r>
      <w:r>
        <w:rPr>
          <w:rFonts w:ascii="Arial" w:hAnsi="Arial" w:cs="Arial"/>
          <w:sz w:val="20"/>
          <w:szCs w:val="20"/>
          <w:lang w:val="it-IT"/>
        </w:rPr>
        <w:t xml:space="preserve">, che già nel 2010 non avevano beneficiato del recupero registrato nel resto del Paese (il Pil era diminuito dello </w:t>
      </w:r>
      <w:r w:rsidRPr="00B23E7F">
        <w:rPr>
          <w:rFonts w:ascii="Arial" w:hAnsi="Arial" w:cs="Arial"/>
          <w:sz w:val="20"/>
          <w:szCs w:val="20"/>
          <w:lang w:val="it-IT"/>
        </w:rPr>
        <w:t>0,1%</w:t>
      </w:r>
      <w:r>
        <w:rPr>
          <w:rFonts w:ascii="Arial" w:hAnsi="Arial" w:cs="Arial"/>
          <w:sz w:val="20"/>
          <w:szCs w:val="20"/>
          <w:lang w:val="it-IT"/>
        </w:rPr>
        <w:t xml:space="preserve">) vi è stato un ulteriore calo dello </w:t>
      </w:r>
      <w:r w:rsidRPr="00B23E7F">
        <w:rPr>
          <w:rFonts w:ascii="Arial" w:hAnsi="Arial" w:cs="Arial"/>
          <w:sz w:val="20"/>
          <w:szCs w:val="20"/>
          <w:lang w:val="it-IT"/>
        </w:rPr>
        <w:t>0,3%</w:t>
      </w:r>
      <w:r>
        <w:rPr>
          <w:rFonts w:ascii="Arial" w:hAnsi="Arial" w:cs="Arial"/>
          <w:sz w:val="20"/>
          <w:szCs w:val="20"/>
          <w:lang w:val="it-IT"/>
        </w:rPr>
        <w:t xml:space="preserve"> (Prospetto1).</w:t>
      </w:r>
    </w:p>
    <w:p w:rsidR="00057547" w:rsidRPr="00B23E7F" w:rsidRDefault="00057547" w:rsidP="00225060">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Questi risultati sono</w:t>
      </w:r>
      <w:r w:rsidRPr="005F3632">
        <w:rPr>
          <w:rFonts w:ascii="Arial" w:hAnsi="Arial" w:cs="Arial"/>
          <w:sz w:val="20"/>
          <w:szCs w:val="20"/>
          <w:lang w:val="it-IT"/>
        </w:rPr>
        <w:t xml:space="preserve"> principalmente imputabil</w:t>
      </w:r>
      <w:r>
        <w:rPr>
          <w:rFonts w:ascii="Arial" w:hAnsi="Arial" w:cs="Arial"/>
          <w:sz w:val="20"/>
          <w:szCs w:val="20"/>
          <w:lang w:val="it-IT"/>
        </w:rPr>
        <w:t>i</w:t>
      </w:r>
      <w:r w:rsidRPr="005F3632">
        <w:rPr>
          <w:rFonts w:ascii="Arial" w:hAnsi="Arial" w:cs="Arial"/>
          <w:sz w:val="20"/>
          <w:szCs w:val="20"/>
          <w:lang w:val="it-IT"/>
        </w:rPr>
        <w:t xml:space="preserve"> al marcato rallentamento</w:t>
      </w:r>
      <w:r>
        <w:rPr>
          <w:rFonts w:ascii="Arial" w:hAnsi="Arial" w:cs="Arial"/>
          <w:sz w:val="20"/>
          <w:szCs w:val="20"/>
          <w:lang w:val="it-IT"/>
        </w:rPr>
        <w:t xml:space="preserve"> della dinamica</w:t>
      </w:r>
      <w:r w:rsidRPr="005F3632">
        <w:rPr>
          <w:rFonts w:ascii="Arial" w:hAnsi="Arial" w:cs="Arial"/>
          <w:sz w:val="20"/>
          <w:szCs w:val="20"/>
          <w:lang w:val="it-IT"/>
        </w:rPr>
        <w:t xml:space="preserve">, </w:t>
      </w:r>
      <w:r>
        <w:rPr>
          <w:rFonts w:ascii="Arial" w:hAnsi="Arial" w:cs="Arial"/>
          <w:sz w:val="20"/>
          <w:szCs w:val="20"/>
          <w:lang w:val="it-IT"/>
        </w:rPr>
        <w:t xml:space="preserve">o alla contrazione, </w:t>
      </w:r>
      <w:r w:rsidRPr="005F3632">
        <w:rPr>
          <w:rFonts w:ascii="Arial" w:hAnsi="Arial" w:cs="Arial"/>
          <w:sz w:val="20"/>
          <w:szCs w:val="20"/>
          <w:lang w:val="it-IT"/>
        </w:rPr>
        <w:t xml:space="preserve">del valore aggiunto industriale, che aveva trainato la ripresa del </w:t>
      </w:r>
      <w:smartTag w:uri="urn:schemas-microsoft-com:office:smarttags" w:element="metricconverter">
        <w:smartTagPr>
          <w:attr w:name="ProductID" w:val="2010. In"/>
        </w:smartTagPr>
        <w:r w:rsidRPr="005F3632">
          <w:rPr>
            <w:rFonts w:ascii="Arial" w:hAnsi="Arial" w:cs="Arial"/>
            <w:sz w:val="20"/>
            <w:szCs w:val="20"/>
            <w:lang w:val="it-IT"/>
          </w:rPr>
          <w:t>2010. In</w:t>
        </w:r>
      </w:smartTag>
      <w:r w:rsidRPr="005F3632">
        <w:rPr>
          <w:rFonts w:ascii="Arial" w:hAnsi="Arial" w:cs="Arial"/>
          <w:sz w:val="20"/>
          <w:szCs w:val="20"/>
          <w:lang w:val="it-IT"/>
        </w:rPr>
        <w:t xml:space="preserve"> particolare, Centro e Mezzogiorno hanno fortemente risentito degli effetti della </w:t>
      </w:r>
      <w:r>
        <w:rPr>
          <w:rFonts w:ascii="Arial" w:hAnsi="Arial" w:cs="Arial"/>
          <w:sz w:val="20"/>
          <w:szCs w:val="20"/>
          <w:lang w:val="it-IT"/>
        </w:rPr>
        <w:t>riduzione</w:t>
      </w:r>
      <w:r w:rsidRPr="005F3632">
        <w:rPr>
          <w:rFonts w:ascii="Arial" w:hAnsi="Arial" w:cs="Arial"/>
          <w:sz w:val="20"/>
          <w:szCs w:val="20"/>
          <w:lang w:val="it-IT"/>
        </w:rPr>
        <w:t xml:space="preserve"> delle attività industriali (rispettivamente -3,6% e -1,5%), mentre nel Nord-ovest e Nord-est la variazione è stata </w:t>
      </w:r>
      <w:r>
        <w:rPr>
          <w:rFonts w:ascii="Arial" w:hAnsi="Arial" w:cs="Arial"/>
          <w:sz w:val="20"/>
          <w:szCs w:val="20"/>
          <w:lang w:val="it-IT"/>
        </w:rPr>
        <w:t xml:space="preserve">comunque </w:t>
      </w:r>
      <w:r w:rsidRPr="005F3632">
        <w:rPr>
          <w:rFonts w:ascii="Arial" w:hAnsi="Arial" w:cs="Arial"/>
          <w:sz w:val="20"/>
          <w:szCs w:val="20"/>
          <w:lang w:val="it-IT"/>
        </w:rPr>
        <w:t>positiva (</w:t>
      </w:r>
      <w:r>
        <w:rPr>
          <w:rFonts w:ascii="Arial" w:hAnsi="Arial" w:cs="Arial"/>
          <w:sz w:val="20"/>
          <w:szCs w:val="20"/>
          <w:lang w:val="it-IT"/>
        </w:rPr>
        <w:t>entrambe +1,7%</w:t>
      </w:r>
      <w:r w:rsidRPr="005F3632">
        <w:rPr>
          <w:rFonts w:ascii="Arial" w:hAnsi="Arial" w:cs="Arial"/>
          <w:sz w:val="20"/>
          <w:szCs w:val="20"/>
          <w:lang w:val="it-IT"/>
        </w:rPr>
        <w:t>).</w:t>
      </w:r>
      <w:r w:rsidRPr="00B23E7F">
        <w:rPr>
          <w:rFonts w:ascii="Arial" w:hAnsi="Arial" w:cs="Arial"/>
          <w:sz w:val="20"/>
          <w:szCs w:val="20"/>
          <w:lang w:val="it-IT"/>
        </w:rPr>
        <w:t xml:space="preserve"> </w:t>
      </w:r>
    </w:p>
    <w:p w:rsidR="00057547" w:rsidRPr="00B23E7F" w:rsidRDefault="00057547" w:rsidP="00225060">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Al</w:t>
      </w:r>
      <w:r w:rsidRPr="00B23E7F">
        <w:rPr>
          <w:rFonts w:ascii="Arial" w:hAnsi="Arial" w:cs="Arial"/>
          <w:sz w:val="20"/>
          <w:szCs w:val="20"/>
          <w:lang w:val="it-IT"/>
        </w:rPr>
        <w:t xml:space="preserve"> Nord, </w:t>
      </w:r>
      <w:r>
        <w:rPr>
          <w:rFonts w:ascii="Arial" w:hAnsi="Arial" w:cs="Arial"/>
          <w:sz w:val="20"/>
          <w:szCs w:val="20"/>
          <w:lang w:val="it-IT"/>
        </w:rPr>
        <w:t xml:space="preserve">nel 2011 </w:t>
      </w:r>
      <w:r w:rsidRPr="00B23E7F">
        <w:rPr>
          <w:rFonts w:ascii="Arial" w:hAnsi="Arial" w:cs="Arial"/>
          <w:sz w:val="20"/>
          <w:szCs w:val="20"/>
          <w:lang w:val="it-IT"/>
        </w:rPr>
        <w:t xml:space="preserve">le migliori performance </w:t>
      </w:r>
      <w:r>
        <w:rPr>
          <w:rFonts w:ascii="Arial" w:hAnsi="Arial" w:cs="Arial"/>
          <w:sz w:val="20"/>
          <w:szCs w:val="20"/>
          <w:lang w:val="it-IT"/>
        </w:rPr>
        <w:t xml:space="preserve">del Pil in volume </w:t>
      </w:r>
      <w:r w:rsidRPr="00B23E7F">
        <w:rPr>
          <w:rFonts w:ascii="Arial" w:hAnsi="Arial" w:cs="Arial"/>
          <w:sz w:val="20"/>
          <w:szCs w:val="20"/>
          <w:lang w:val="it-IT"/>
        </w:rPr>
        <w:t>si riscontrano in Emilia Romagna</w:t>
      </w:r>
      <w:r>
        <w:rPr>
          <w:rFonts w:ascii="Arial" w:hAnsi="Arial" w:cs="Arial"/>
          <w:sz w:val="20"/>
          <w:szCs w:val="20"/>
          <w:lang w:val="it-IT"/>
        </w:rPr>
        <w:t xml:space="preserve"> (+</w:t>
      </w:r>
      <w:r w:rsidRPr="00B23E7F">
        <w:rPr>
          <w:rFonts w:ascii="Arial" w:hAnsi="Arial" w:cs="Arial"/>
          <w:sz w:val="20"/>
          <w:szCs w:val="20"/>
          <w:lang w:val="it-IT"/>
        </w:rPr>
        <w:t>1,6%</w:t>
      </w:r>
      <w:r>
        <w:rPr>
          <w:rFonts w:ascii="Arial" w:hAnsi="Arial" w:cs="Arial"/>
          <w:sz w:val="20"/>
          <w:szCs w:val="20"/>
          <w:lang w:val="it-IT"/>
        </w:rPr>
        <w:t>)</w:t>
      </w:r>
      <w:r w:rsidRPr="00B23E7F">
        <w:rPr>
          <w:rFonts w:ascii="Arial" w:hAnsi="Arial" w:cs="Arial"/>
          <w:sz w:val="20"/>
          <w:szCs w:val="20"/>
          <w:lang w:val="it-IT"/>
        </w:rPr>
        <w:t xml:space="preserve">, Valle d’Aosta/Vallée d’Aoste (+1,5%) e Piemonte (+0,9%). Al Centro, </w:t>
      </w:r>
      <w:smartTag w:uri="urn:schemas-microsoft-com:office:smarttags" w:element="PersonName">
        <w:smartTagPr>
          <w:attr w:name="ProductID" w:val="la Toscana"/>
        </w:smartTagPr>
        <w:r w:rsidRPr="00B23E7F">
          <w:rPr>
            <w:rFonts w:ascii="Arial" w:hAnsi="Arial" w:cs="Arial"/>
            <w:sz w:val="20"/>
            <w:szCs w:val="20"/>
            <w:lang w:val="it-IT"/>
          </w:rPr>
          <w:t>la Toscana</w:t>
        </w:r>
      </w:smartTag>
      <w:r w:rsidRPr="00B23E7F">
        <w:rPr>
          <w:rFonts w:ascii="Arial" w:hAnsi="Arial" w:cs="Arial"/>
          <w:sz w:val="20"/>
          <w:szCs w:val="20"/>
          <w:lang w:val="it-IT"/>
        </w:rPr>
        <w:t xml:space="preserve"> segna </w:t>
      </w:r>
      <w:r>
        <w:rPr>
          <w:rFonts w:ascii="Arial" w:hAnsi="Arial" w:cs="Arial"/>
          <w:sz w:val="20"/>
          <w:szCs w:val="20"/>
          <w:lang w:val="it-IT"/>
        </w:rPr>
        <w:t xml:space="preserve">il maggiore </w:t>
      </w:r>
      <w:r w:rsidRPr="00B23E7F">
        <w:rPr>
          <w:rFonts w:ascii="Arial" w:hAnsi="Arial" w:cs="Arial"/>
          <w:sz w:val="20"/>
          <w:szCs w:val="20"/>
          <w:lang w:val="it-IT"/>
        </w:rPr>
        <w:t xml:space="preserve">incremento </w:t>
      </w:r>
      <w:r>
        <w:rPr>
          <w:rFonts w:ascii="Arial" w:hAnsi="Arial" w:cs="Arial"/>
          <w:sz w:val="20"/>
          <w:szCs w:val="20"/>
          <w:lang w:val="it-IT"/>
        </w:rPr>
        <w:t>(+</w:t>
      </w:r>
      <w:r w:rsidRPr="00B23E7F">
        <w:rPr>
          <w:rFonts w:ascii="Arial" w:hAnsi="Arial" w:cs="Arial"/>
          <w:sz w:val="20"/>
          <w:szCs w:val="20"/>
          <w:lang w:val="it-IT"/>
        </w:rPr>
        <w:t>0,7%</w:t>
      </w:r>
      <w:r>
        <w:rPr>
          <w:rFonts w:ascii="Arial" w:hAnsi="Arial" w:cs="Arial"/>
          <w:sz w:val="20"/>
          <w:szCs w:val="20"/>
          <w:lang w:val="it-IT"/>
        </w:rPr>
        <w:t>)</w:t>
      </w:r>
      <w:r w:rsidRPr="00B23E7F">
        <w:rPr>
          <w:rFonts w:ascii="Arial" w:hAnsi="Arial" w:cs="Arial"/>
          <w:sz w:val="20"/>
          <w:szCs w:val="20"/>
          <w:lang w:val="it-IT"/>
        </w:rPr>
        <w:t xml:space="preserve">, mentre il Lazio subisce una contrazione dello 0,3%. Nel Mezzogiorno, </w:t>
      </w:r>
      <w:r>
        <w:rPr>
          <w:rFonts w:ascii="Arial" w:hAnsi="Arial" w:cs="Arial"/>
          <w:sz w:val="20"/>
          <w:szCs w:val="20"/>
          <w:lang w:val="it-IT"/>
        </w:rPr>
        <w:t>il risultato migliore</w:t>
      </w:r>
      <w:r w:rsidRPr="00B23E7F">
        <w:rPr>
          <w:rFonts w:ascii="Arial" w:hAnsi="Arial" w:cs="Arial"/>
          <w:sz w:val="20"/>
          <w:szCs w:val="20"/>
          <w:lang w:val="it-IT"/>
        </w:rPr>
        <w:t xml:space="preserve"> è </w:t>
      </w:r>
      <w:r>
        <w:rPr>
          <w:rFonts w:ascii="Arial" w:hAnsi="Arial" w:cs="Arial"/>
          <w:sz w:val="20"/>
          <w:szCs w:val="20"/>
          <w:lang w:val="it-IT"/>
        </w:rPr>
        <w:t>quello del</w:t>
      </w:r>
      <w:r w:rsidRPr="00B23E7F">
        <w:rPr>
          <w:rFonts w:ascii="Arial" w:hAnsi="Arial" w:cs="Arial"/>
          <w:sz w:val="20"/>
          <w:szCs w:val="20"/>
          <w:lang w:val="it-IT"/>
        </w:rPr>
        <w:t>la Basilicata</w:t>
      </w:r>
      <w:r>
        <w:rPr>
          <w:rFonts w:ascii="Arial" w:hAnsi="Arial" w:cs="Arial"/>
          <w:sz w:val="20"/>
          <w:szCs w:val="20"/>
          <w:lang w:val="it-IT"/>
        </w:rPr>
        <w:t xml:space="preserve"> (+</w:t>
      </w:r>
      <w:r w:rsidRPr="00B23E7F">
        <w:rPr>
          <w:rFonts w:ascii="Arial" w:hAnsi="Arial" w:cs="Arial"/>
          <w:sz w:val="20"/>
          <w:szCs w:val="20"/>
          <w:lang w:val="it-IT"/>
        </w:rPr>
        <w:t>2,1%</w:t>
      </w:r>
      <w:r>
        <w:rPr>
          <w:rFonts w:ascii="Arial" w:hAnsi="Arial" w:cs="Arial"/>
          <w:sz w:val="20"/>
          <w:szCs w:val="20"/>
          <w:lang w:val="it-IT"/>
        </w:rPr>
        <w:t xml:space="preserve"> nel 2011), mentre </w:t>
      </w:r>
      <w:r w:rsidRPr="00B23E7F">
        <w:rPr>
          <w:rFonts w:ascii="Arial" w:hAnsi="Arial" w:cs="Arial"/>
          <w:sz w:val="20"/>
          <w:szCs w:val="20"/>
          <w:lang w:val="it-IT"/>
        </w:rPr>
        <w:t>ampie contrazioni caratterizzano</w:t>
      </w:r>
      <w:r>
        <w:rPr>
          <w:rFonts w:ascii="Arial" w:hAnsi="Arial" w:cs="Arial"/>
          <w:sz w:val="20"/>
          <w:szCs w:val="20"/>
          <w:lang w:val="it-IT"/>
        </w:rPr>
        <w:t xml:space="preserve"> </w:t>
      </w:r>
      <w:r w:rsidRPr="00B23E7F">
        <w:rPr>
          <w:rFonts w:ascii="Arial" w:hAnsi="Arial" w:cs="Arial"/>
          <w:sz w:val="20"/>
          <w:szCs w:val="20"/>
          <w:lang w:val="it-IT"/>
        </w:rPr>
        <w:t>Molise (-1,9%) e Sicilia (-1,3%) (</w:t>
      </w:r>
      <w:r>
        <w:rPr>
          <w:rFonts w:ascii="Arial" w:hAnsi="Arial" w:cs="Arial"/>
          <w:sz w:val="20"/>
          <w:szCs w:val="20"/>
          <w:lang w:val="it-IT"/>
        </w:rPr>
        <w:t>Prospetto1, f</w:t>
      </w:r>
      <w:r w:rsidRPr="00B23E7F">
        <w:rPr>
          <w:rFonts w:ascii="Arial" w:hAnsi="Arial" w:cs="Arial"/>
          <w:sz w:val="20"/>
          <w:szCs w:val="20"/>
          <w:lang w:val="it-IT"/>
        </w:rPr>
        <w:t>igura 2).</w:t>
      </w:r>
    </w:p>
    <w:p w:rsidR="00057547" w:rsidRPr="00B23E7F" w:rsidRDefault="00057547" w:rsidP="00225060">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I</w:t>
      </w:r>
      <w:r w:rsidRPr="00B23E7F">
        <w:rPr>
          <w:rFonts w:ascii="Arial" w:hAnsi="Arial" w:cs="Arial"/>
          <w:sz w:val="20"/>
          <w:szCs w:val="20"/>
          <w:lang w:val="it-IT"/>
        </w:rPr>
        <w:t>l rallentamento dell’attività produttiva si è accompagnat</w:t>
      </w:r>
      <w:r>
        <w:rPr>
          <w:rFonts w:ascii="Arial" w:hAnsi="Arial" w:cs="Arial"/>
          <w:sz w:val="20"/>
          <w:szCs w:val="20"/>
          <w:lang w:val="it-IT"/>
        </w:rPr>
        <w:t>o</w:t>
      </w:r>
      <w:r w:rsidRPr="00B23E7F">
        <w:rPr>
          <w:rFonts w:ascii="Arial" w:hAnsi="Arial" w:cs="Arial"/>
          <w:sz w:val="20"/>
          <w:szCs w:val="20"/>
          <w:lang w:val="it-IT"/>
        </w:rPr>
        <w:t xml:space="preserve"> nel </w:t>
      </w:r>
      <w:smartTag w:uri="urn:schemas-microsoft-com:office:smarttags" w:element="metricconverter">
        <w:smartTagPr>
          <w:attr w:name="ProductID" w:val="2011 a"/>
        </w:smartTagPr>
        <w:r w:rsidRPr="00B23E7F">
          <w:rPr>
            <w:rFonts w:ascii="Arial" w:hAnsi="Arial" w:cs="Arial"/>
            <w:sz w:val="20"/>
            <w:szCs w:val="20"/>
            <w:lang w:val="it-IT"/>
          </w:rPr>
          <w:t xml:space="preserve">2011 </w:t>
        </w:r>
        <w:r>
          <w:rPr>
            <w:rFonts w:ascii="Arial" w:hAnsi="Arial" w:cs="Arial"/>
            <w:sz w:val="20"/>
            <w:szCs w:val="20"/>
            <w:lang w:val="it-IT"/>
          </w:rPr>
          <w:t>a</w:t>
        </w:r>
      </w:smartTag>
      <w:r>
        <w:rPr>
          <w:rFonts w:ascii="Arial" w:hAnsi="Arial" w:cs="Arial"/>
          <w:sz w:val="20"/>
          <w:szCs w:val="20"/>
          <w:lang w:val="it-IT"/>
        </w:rPr>
        <w:t xml:space="preserve"> </w:t>
      </w:r>
      <w:r w:rsidRPr="00B23E7F">
        <w:rPr>
          <w:rFonts w:ascii="Arial" w:hAnsi="Arial" w:cs="Arial"/>
          <w:sz w:val="20"/>
          <w:szCs w:val="20"/>
          <w:lang w:val="it-IT"/>
        </w:rPr>
        <w:t xml:space="preserve">una dinamica </w:t>
      </w:r>
      <w:r>
        <w:rPr>
          <w:rFonts w:ascii="Arial" w:hAnsi="Arial" w:cs="Arial"/>
          <w:sz w:val="20"/>
          <w:szCs w:val="20"/>
          <w:lang w:val="it-IT"/>
        </w:rPr>
        <w:t xml:space="preserve">molto debole </w:t>
      </w:r>
      <w:r w:rsidRPr="00B23E7F">
        <w:rPr>
          <w:rFonts w:ascii="Arial" w:hAnsi="Arial" w:cs="Arial"/>
          <w:sz w:val="20"/>
          <w:szCs w:val="20"/>
          <w:lang w:val="it-IT"/>
        </w:rPr>
        <w:t>de</w:t>
      </w:r>
      <w:r>
        <w:rPr>
          <w:rFonts w:ascii="Arial" w:hAnsi="Arial" w:cs="Arial"/>
          <w:sz w:val="20"/>
          <w:szCs w:val="20"/>
          <w:lang w:val="it-IT"/>
        </w:rPr>
        <w:t>i</w:t>
      </w:r>
      <w:r w:rsidRPr="00B23E7F">
        <w:rPr>
          <w:rFonts w:ascii="Arial" w:hAnsi="Arial" w:cs="Arial"/>
          <w:sz w:val="20"/>
          <w:szCs w:val="20"/>
          <w:lang w:val="it-IT"/>
        </w:rPr>
        <w:t xml:space="preserve"> consumi finali delle famiglie</w:t>
      </w:r>
      <w:r>
        <w:rPr>
          <w:rFonts w:ascii="Arial" w:hAnsi="Arial" w:cs="Arial"/>
          <w:sz w:val="20"/>
          <w:szCs w:val="20"/>
          <w:lang w:val="it-IT"/>
        </w:rPr>
        <w:t xml:space="preserve">, cresciuti a livello </w:t>
      </w:r>
      <w:r w:rsidRPr="00B23E7F">
        <w:rPr>
          <w:rFonts w:ascii="Arial" w:hAnsi="Arial" w:cs="Arial"/>
          <w:sz w:val="20"/>
          <w:szCs w:val="20"/>
          <w:lang w:val="it-IT"/>
        </w:rPr>
        <w:t xml:space="preserve">nazionale </w:t>
      </w:r>
      <w:r>
        <w:rPr>
          <w:rFonts w:ascii="Arial" w:hAnsi="Arial" w:cs="Arial"/>
          <w:sz w:val="20"/>
          <w:szCs w:val="20"/>
          <w:lang w:val="it-IT"/>
        </w:rPr>
        <w:t>del</w:t>
      </w:r>
      <w:r w:rsidRPr="00B23E7F">
        <w:rPr>
          <w:rFonts w:ascii="Arial" w:hAnsi="Arial" w:cs="Arial"/>
          <w:sz w:val="20"/>
          <w:szCs w:val="20"/>
          <w:lang w:val="it-IT"/>
        </w:rPr>
        <w:t>lo 0,2%</w:t>
      </w:r>
      <w:r>
        <w:rPr>
          <w:rFonts w:ascii="Arial" w:hAnsi="Arial" w:cs="Arial"/>
          <w:sz w:val="20"/>
          <w:szCs w:val="20"/>
          <w:lang w:val="it-IT"/>
        </w:rPr>
        <w:t xml:space="preserve"> </w:t>
      </w:r>
      <w:r w:rsidRPr="00B23E7F">
        <w:rPr>
          <w:rFonts w:ascii="Arial" w:hAnsi="Arial" w:cs="Arial"/>
          <w:sz w:val="20"/>
          <w:szCs w:val="20"/>
          <w:lang w:val="it-IT"/>
        </w:rPr>
        <w:t xml:space="preserve">in volume. </w:t>
      </w:r>
      <w:r>
        <w:rPr>
          <w:rFonts w:ascii="Arial" w:hAnsi="Arial" w:cs="Arial"/>
          <w:sz w:val="20"/>
          <w:szCs w:val="20"/>
          <w:lang w:val="it-IT"/>
        </w:rPr>
        <w:t xml:space="preserve">La spesa per </w:t>
      </w:r>
      <w:r w:rsidRPr="00B23E7F">
        <w:rPr>
          <w:rFonts w:ascii="Arial" w:hAnsi="Arial" w:cs="Arial"/>
          <w:sz w:val="20"/>
          <w:szCs w:val="20"/>
          <w:lang w:val="it-IT"/>
        </w:rPr>
        <w:t xml:space="preserve">consumi </w:t>
      </w:r>
      <w:r>
        <w:rPr>
          <w:rFonts w:ascii="Arial" w:hAnsi="Arial" w:cs="Arial"/>
          <w:sz w:val="20"/>
          <w:szCs w:val="20"/>
          <w:lang w:val="it-IT"/>
        </w:rPr>
        <w:t xml:space="preserve">è stata lievemente </w:t>
      </w:r>
      <w:r w:rsidRPr="00B23E7F">
        <w:rPr>
          <w:rFonts w:ascii="Arial" w:hAnsi="Arial" w:cs="Arial"/>
          <w:sz w:val="20"/>
          <w:szCs w:val="20"/>
          <w:lang w:val="it-IT"/>
        </w:rPr>
        <w:t>più vivac</w:t>
      </w:r>
      <w:r>
        <w:rPr>
          <w:rFonts w:ascii="Arial" w:hAnsi="Arial" w:cs="Arial"/>
          <w:sz w:val="20"/>
          <w:szCs w:val="20"/>
          <w:lang w:val="it-IT"/>
        </w:rPr>
        <w:t>e</w:t>
      </w:r>
      <w:r w:rsidRPr="00B23E7F">
        <w:rPr>
          <w:rFonts w:ascii="Arial" w:hAnsi="Arial" w:cs="Arial"/>
          <w:sz w:val="20"/>
          <w:szCs w:val="20"/>
          <w:lang w:val="it-IT"/>
        </w:rPr>
        <w:t xml:space="preserve"> </w:t>
      </w:r>
      <w:r>
        <w:rPr>
          <w:rFonts w:ascii="Arial" w:hAnsi="Arial" w:cs="Arial"/>
          <w:sz w:val="20"/>
          <w:szCs w:val="20"/>
          <w:lang w:val="it-IT"/>
        </w:rPr>
        <w:t>n</w:t>
      </w:r>
      <w:r w:rsidRPr="00B23E7F">
        <w:rPr>
          <w:rFonts w:ascii="Arial" w:hAnsi="Arial" w:cs="Arial"/>
          <w:sz w:val="20"/>
          <w:szCs w:val="20"/>
          <w:lang w:val="it-IT"/>
        </w:rPr>
        <w:t>elle regioni del Nord</w:t>
      </w:r>
      <w:r>
        <w:rPr>
          <w:rFonts w:ascii="Arial" w:hAnsi="Arial" w:cs="Arial"/>
          <w:sz w:val="20"/>
          <w:szCs w:val="20"/>
          <w:lang w:val="it-IT"/>
        </w:rPr>
        <w:t xml:space="preserve">-ovest, con un incremento </w:t>
      </w:r>
      <w:r w:rsidRPr="00B23E7F">
        <w:rPr>
          <w:rFonts w:ascii="Arial" w:hAnsi="Arial" w:cs="Arial"/>
          <w:sz w:val="20"/>
          <w:szCs w:val="20"/>
          <w:lang w:val="it-IT"/>
        </w:rPr>
        <w:t>dello 0,6%, mentre ha segnato il passo nel Mezzogiorno (-0,1%).</w:t>
      </w:r>
    </w:p>
    <w:p w:rsidR="00057547" w:rsidRDefault="00057547" w:rsidP="00225060">
      <w:pPr>
        <w:autoSpaceDE w:val="0"/>
        <w:autoSpaceDN w:val="0"/>
        <w:adjustRightInd w:val="0"/>
        <w:spacing w:after="120"/>
        <w:ind w:left="1814"/>
        <w:jc w:val="both"/>
        <w:rPr>
          <w:rFonts w:ascii="Arial" w:hAnsi="Arial" w:cs="Arial"/>
          <w:sz w:val="20"/>
          <w:szCs w:val="20"/>
          <w:lang w:val="it-IT"/>
        </w:rPr>
      </w:pPr>
      <w:r w:rsidRPr="00B23E7F">
        <w:rPr>
          <w:rFonts w:ascii="Arial" w:hAnsi="Arial" w:cs="Arial"/>
          <w:sz w:val="20"/>
          <w:szCs w:val="20"/>
          <w:lang w:val="it-IT"/>
        </w:rPr>
        <w:t>L</w:t>
      </w:r>
      <w:r>
        <w:rPr>
          <w:rFonts w:ascii="Arial" w:hAnsi="Arial" w:cs="Arial"/>
          <w:sz w:val="20"/>
          <w:szCs w:val="20"/>
          <w:lang w:val="it-IT"/>
        </w:rPr>
        <w:t>’</w:t>
      </w:r>
      <w:r w:rsidRPr="002F726B">
        <w:rPr>
          <w:rFonts w:ascii="Arial" w:hAnsi="Arial" w:cs="Arial"/>
          <w:sz w:val="20"/>
          <w:szCs w:val="20"/>
          <w:lang w:val="it-IT"/>
        </w:rPr>
        <w:t xml:space="preserve">occupazione, </w:t>
      </w:r>
      <w:r>
        <w:rPr>
          <w:rFonts w:ascii="Arial" w:hAnsi="Arial" w:cs="Arial"/>
          <w:sz w:val="20"/>
          <w:szCs w:val="20"/>
          <w:lang w:val="it-IT"/>
        </w:rPr>
        <w:t xml:space="preserve">che nel </w:t>
      </w:r>
      <w:r w:rsidRPr="00B23E7F">
        <w:rPr>
          <w:rFonts w:ascii="Arial" w:hAnsi="Arial" w:cs="Arial"/>
          <w:sz w:val="20"/>
          <w:szCs w:val="20"/>
          <w:lang w:val="it-IT"/>
        </w:rPr>
        <w:t>complesso del Paese</w:t>
      </w:r>
      <w:r w:rsidRPr="002F726B">
        <w:rPr>
          <w:rFonts w:ascii="Arial" w:hAnsi="Arial" w:cs="Arial"/>
          <w:sz w:val="20"/>
          <w:szCs w:val="20"/>
          <w:lang w:val="it-IT"/>
        </w:rPr>
        <w:t xml:space="preserve"> </w:t>
      </w:r>
      <w:r>
        <w:rPr>
          <w:rFonts w:ascii="Arial" w:hAnsi="Arial" w:cs="Arial"/>
          <w:sz w:val="20"/>
          <w:szCs w:val="20"/>
          <w:lang w:val="it-IT"/>
        </w:rPr>
        <w:t>nel 2011 è risultata</w:t>
      </w:r>
      <w:r w:rsidRPr="002F726B">
        <w:rPr>
          <w:rFonts w:ascii="Arial" w:hAnsi="Arial" w:cs="Arial"/>
          <w:sz w:val="20"/>
          <w:szCs w:val="20"/>
          <w:lang w:val="it-IT"/>
        </w:rPr>
        <w:t xml:space="preserve"> sostanzialmente stabile</w:t>
      </w:r>
      <w:r>
        <w:rPr>
          <w:rFonts w:ascii="Arial" w:hAnsi="Arial" w:cs="Arial"/>
          <w:sz w:val="20"/>
          <w:szCs w:val="20"/>
          <w:lang w:val="it-IT"/>
        </w:rPr>
        <w:t xml:space="preserve">, ha registrato andamenti </w:t>
      </w:r>
      <w:r w:rsidRPr="00B23E7F">
        <w:rPr>
          <w:rFonts w:ascii="Arial" w:hAnsi="Arial" w:cs="Arial"/>
          <w:sz w:val="20"/>
          <w:szCs w:val="20"/>
          <w:lang w:val="it-IT"/>
        </w:rPr>
        <w:t>eterogene</w:t>
      </w:r>
      <w:r>
        <w:rPr>
          <w:rFonts w:ascii="Arial" w:hAnsi="Arial" w:cs="Arial"/>
          <w:sz w:val="20"/>
          <w:szCs w:val="20"/>
          <w:lang w:val="it-IT"/>
        </w:rPr>
        <w:t xml:space="preserve">i tra </w:t>
      </w:r>
      <w:r w:rsidRPr="00B23E7F">
        <w:rPr>
          <w:rFonts w:ascii="Arial" w:hAnsi="Arial" w:cs="Arial"/>
          <w:sz w:val="20"/>
          <w:szCs w:val="20"/>
          <w:lang w:val="it-IT"/>
        </w:rPr>
        <w:t xml:space="preserve">le diverse aree. </w:t>
      </w:r>
      <w:r>
        <w:rPr>
          <w:rFonts w:ascii="Arial" w:hAnsi="Arial" w:cs="Arial"/>
          <w:sz w:val="20"/>
          <w:szCs w:val="20"/>
          <w:lang w:val="it-IT"/>
        </w:rPr>
        <w:t>A</w:t>
      </w:r>
      <w:r w:rsidRPr="00B23E7F">
        <w:rPr>
          <w:rFonts w:ascii="Arial" w:hAnsi="Arial" w:cs="Arial"/>
          <w:sz w:val="20"/>
          <w:szCs w:val="20"/>
          <w:lang w:val="it-IT"/>
        </w:rPr>
        <w:t xml:space="preserve">l Nord, dopo due anni di contrazione, le unità di lavoro </w:t>
      </w:r>
      <w:r>
        <w:rPr>
          <w:rFonts w:ascii="Arial" w:hAnsi="Arial" w:cs="Arial"/>
          <w:sz w:val="20"/>
          <w:szCs w:val="20"/>
          <w:lang w:val="it-IT"/>
        </w:rPr>
        <w:t xml:space="preserve">sono </w:t>
      </w:r>
      <w:r w:rsidRPr="00B23E7F">
        <w:rPr>
          <w:rFonts w:ascii="Arial" w:hAnsi="Arial" w:cs="Arial"/>
          <w:sz w:val="20"/>
          <w:szCs w:val="20"/>
          <w:lang w:val="it-IT"/>
        </w:rPr>
        <w:t>cresc</w:t>
      </w:r>
      <w:r>
        <w:rPr>
          <w:rFonts w:ascii="Arial" w:hAnsi="Arial" w:cs="Arial"/>
          <w:sz w:val="20"/>
          <w:szCs w:val="20"/>
          <w:lang w:val="it-IT"/>
        </w:rPr>
        <w:t>iute</w:t>
      </w:r>
      <w:r w:rsidRPr="00B23E7F">
        <w:rPr>
          <w:rFonts w:ascii="Arial" w:hAnsi="Arial" w:cs="Arial"/>
          <w:sz w:val="20"/>
          <w:szCs w:val="20"/>
          <w:lang w:val="it-IT"/>
        </w:rPr>
        <w:t xml:space="preserve">, </w:t>
      </w:r>
      <w:r>
        <w:rPr>
          <w:rFonts w:ascii="Arial" w:hAnsi="Arial" w:cs="Arial"/>
          <w:sz w:val="20"/>
          <w:szCs w:val="20"/>
          <w:lang w:val="it-IT"/>
        </w:rPr>
        <w:t xml:space="preserve">con un incremento dello </w:t>
      </w:r>
      <w:r w:rsidRPr="00B23E7F">
        <w:rPr>
          <w:rFonts w:ascii="Arial" w:hAnsi="Arial" w:cs="Arial"/>
          <w:sz w:val="20"/>
          <w:szCs w:val="20"/>
          <w:lang w:val="it-IT"/>
        </w:rPr>
        <w:t>0,9%</w:t>
      </w:r>
      <w:r>
        <w:rPr>
          <w:rFonts w:ascii="Arial" w:hAnsi="Arial" w:cs="Arial"/>
          <w:sz w:val="20"/>
          <w:szCs w:val="20"/>
          <w:lang w:val="it-IT"/>
        </w:rPr>
        <w:t xml:space="preserve"> </w:t>
      </w:r>
      <w:r w:rsidRPr="00B23E7F">
        <w:rPr>
          <w:rFonts w:ascii="Arial" w:hAnsi="Arial" w:cs="Arial"/>
          <w:sz w:val="20"/>
          <w:szCs w:val="20"/>
          <w:lang w:val="it-IT"/>
        </w:rPr>
        <w:t>nel Nord</w:t>
      </w:r>
      <w:r>
        <w:rPr>
          <w:rFonts w:ascii="Arial" w:hAnsi="Arial" w:cs="Arial"/>
          <w:sz w:val="20"/>
          <w:szCs w:val="20"/>
          <w:lang w:val="it-IT"/>
        </w:rPr>
        <w:t>-est</w:t>
      </w:r>
      <w:r w:rsidRPr="00B23E7F">
        <w:rPr>
          <w:rFonts w:ascii="Arial" w:hAnsi="Arial" w:cs="Arial"/>
          <w:sz w:val="20"/>
          <w:szCs w:val="20"/>
          <w:lang w:val="it-IT"/>
        </w:rPr>
        <w:t xml:space="preserve"> </w:t>
      </w:r>
      <w:r>
        <w:rPr>
          <w:rFonts w:ascii="Arial" w:hAnsi="Arial" w:cs="Arial"/>
          <w:sz w:val="20"/>
          <w:szCs w:val="20"/>
          <w:lang w:val="it-IT"/>
        </w:rPr>
        <w:t>e dello 0,4% nel Nord-ovest. A</w:t>
      </w:r>
      <w:r w:rsidRPr="00B23E7F">
        <w:rPr>
          <w:rFonts w:ascii="Arial" w:hAnsi="Arial" w:cs="Arial"/>
          <w:sz w:val="20"/>
          <w:szCs w:val="20"/>
          <w:lang w:val="it-IT"/>
        </w:rPr>
        <w:t xml:space="preserve">l contrario le regioni del Centro </w:t>
      </w:r>
      <w:r>
        <w:rPr>
          <w:rFonts w:ascii="Arial" w:hAnsi="Arial" w:cs="Arial"/>
          <w:sz w:val="20"/>
          <w:szCs w:val="20"/>
          <w:lang w:val="it-IT"/>
        </w:rPr>
        <w:t xml:space="preserve">hanno subito </w:t>
      </w:r>
      <w:r w:rsidRPr="00B23E7F">
        <w:rPr>
          <w:rFonts w:ascii="Arial" w:hAnsi="Arial" w:cs="Arial"/>
          <w:sz w:val="20"/>
          <w:szCs w:val="20"/>
          <w:lang w:val="it-IT"/>
        </w:rPr>
        <w:t xml:space="preserve">un ridimensionamento dell’occupazione (-0,5%) per il quarto anno consecutivo. Analoga situazione </w:t>
      </w:r>
      <w:r>
        <w:rPr>
          <w:rFonts w:ascii="Arial" w:hAnsi="Arial" w:cs="Arial"/>
          <w:sz w:val="20"/>
          <w:szCs w:val="20"/>
          <w:lang w:val="it-IT"/>
        </w:rPr>
        <w:t>riguarda i</w:t>
      </w:r>
      <w:r w:rsidRPr="00B23E7F">
        <w:rPr>
          <w:rFonts w:ascii="Arial" w:hAnsi="Arial" w:cs="Arial"/>
          <w:sz w:val="20"/>
          <w:szCs w:val="20"/>
          <w:lang w:val="it-IT"/>
        </w:rPr>
        <w:t xml:space="preserve">l Mezzogiorno, dove le unità di lavoro </w:t>
      </w:r>
      <w:r>
        <w:rPr>
          <w:rFonts w:ascii="Arial" w:hAnsi="Arial" w:cs="Arial"/>
          <w:sz w:val="20"/>
          <w:szCs w:val="20"/>
          <w:lang w:val="it-IT"/>
        </w:rPr>
        <w:t xml:space="preserve">sono diminuite </w:t>
      </w:r>
      <w:r w:rsidRPr="00B23E7F">
        <w:rPr>
          <w:rFonts w:ascii="Arial" w:hAnsi="Arial" w:cs="Arial"/>
          <w:sz w:val="20"/>
          <w:szCs w:val="20"/>
          <w:lang w:val="it-IT"/>
        </w:rPr>
        <w:t>dello 0,4%</w:t>
      </w:r>
      <w:r>
        <w:rPr>
          <w:rFonts w:ascii="Arial" w:hAnsi="Arial" w:cs="Arial"/>
          <w:sz w:val="20"/>
          <w:szCs w:val="20"/>
          <w:lang w:val="it-IT"/>
        </w:rPr>
        <w:t>.</w:t>
      </w:r>
    </w:p>
    <w:p w:rsidR="00057547" w:rsidRDefault="00057547" w:rsidP="00225060">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I redditi da lavoro dipendente a prezzi correnti per unità di lavoro registrano nel 2011 una crescita pari all’1,2% per l’Italia, con variazioni poco differenziate a livello territoriale: gli incrementi risultano lievemente superiori alla media nelle ripartizioni del Nord (+1,4% nel Nord-ovest e +1,3% nel Nord-est) e di poco inferiori in quelle del Centro e Mezzogiorno (rispettivamente +1,0% e +1,1%).</w:t>
      </w:r>
    </w:p>
    <w:p w:rsidR="00057547" w:rsidRPr="00B23E7F" w:rsidRDefault="00057547" w:rsidP="00B23E7F">
      <w:pPr>
        <w:ind w:left="1843"/>
        <w:jc w:val="both"/>
        <w:rPr>
          <w:rFonts w:ascii="Arial" w:hAnsi="Arial" w:cs="Arial"/>
          <w:sz w:val="20"/>
          <w:szCs w:val="20"/>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pPr>
        <w:rPr>
          <w:rFonts w:ascii="Arial" w:hAnsi="Arial" w:cs="Arial"/>
          <w:b/>
          <w:sz w:val="22"/>
          <w:szCs w:val="22"/>
          <w:lang w:val="it-IT"/>
        </w:rPr>
      </w:pPr>
    </w:p>
    <w:p w:rsidR="00057547" w:rsidRDefault="00057547" w:rsidP="00D0751E">
      <w:pPr>
        <w:jc w:val="both"/>
        <w:rPr>
          <w:rFonts w:ascii="Arial Narrow" w:hAnsi="Arial Narrow" w:cs="Arial"/>
          <w:b/>
          <w:bCs/>
          <w:caps/>
          <w:color w:val="4D4D4D"/>
          <w:sz w:val="20"/>
          <w:szCs w:val="18"/>
          <w:lang w:val="it-IT"/>
        </w:rPr>
      </w:pPr>
    </w:p>
    <w:p w:rsidR="00057547" w:rsidRDefault="00057547" w:rsidP="00D0751E">
      <w:pPr>
        <w:jc w:val="both"/>
        <w:rPr>
          <w:rFonts w:ascii="Arial Narrow" w:hAnsi="Arial Narrow" w:cs="Arial"/>
          <w:b/>
          <w:bCs/>
          <w:caps/>
          <w:color w:val="4D4D4D"/>
          <w:sz w:val="20"/>
          <w:szCs w:val="18"/>
          <w:lang w:val="it-IT"/>
        </w:rPr>
      </w:pPr>
    </w:p>
    <w:p w:rsidR="00057547" w:rsidRDefault="00057547" w:rsidP="00D0751E">
      <w:pPr>
        <w:jc w:val="both"/>
        <w:rPr>
          <w:rFonts w:ascii="Arial Narrow" w:hAnsi="Arial Narrow" w:cs="Arial"/>
          <w:b/>
          <w:bCs/>
          <w:caps/>
          <w:color w:val="4D4D4D"/>
          <w:sz w:val="20"/>
          <w:szCs w:val="18"/>
          <w:lang w:val="it-IT"/>
        </w:rPr>
      </w:pPr>
    </w:p>
    <w:p w:rsidR="00057547" w:rsidRDefault="00057547" w:rsidP="00D0751E">
      <w:pPr>
        <w:jc w:val="both"/>
        <w:rPr>
          <w:rFonts w:ascii="Arial Narrow" w:hAnsi="Arial Narrow" w:cs="Arial"/>
          <w:b/>
          <w:bCs/>
          <w:caps/>
          <w:color w:val="4D4D4D"/>
          <w:sz w:val="20"/>
          <w:szCs w:val="18"/>
          <w:lang w:val="it-IT"/>
        </w:rPr>
      </w:pPr>
    </w:p>
    <w:p w:rsidR="00057547" w:rsidRDefault="00057547" w:rsidP="00D0751E">
      <w:pPr>
        <w:jc w:val="both"/>
        <w:rPr>
          <w:rFonts w:ascii="Arial Narrow" w:hAnsi="Arial Narrow" w:cs="Arial"/>
          <w:b/>
          <w:bCs/>
          <w:caps/>
          <w:color w:val="4D4D4D"/>
          <w:sz w:val="20"/>
          <w:szCs w:val="18"/>
          <w:lang w:val="it-IT"/>
        </w:rPr>
      </w:pPr>
    </w:p>
    <w:p w:rsidR="00057547" w:rsidRPr="00D0751E" w:rsidRDefault="00057547" w:rsidP="00D0751E">
      <w:pPr>
        <w:jc w:val="both"/>
        <w:rPr>
          <w:rFonts w:ascii="Arial Narrow" w:hAnsi="Arial Narrow" w:cs="Arial"/>
          <w:b/>
          <w:bCs/>
          <w:caps/>
          <w:color w:val="4D4D4D"/>
          <w:sz w:val="20"/>
          <w:szCs w:val="18"/>
          <w:lang w:val="it-IT"/>
        </w:rPr>
      </w:pPr>
      <w:r w:rsidRPr="00D0751E">
        <w:rPr>
          <w:rFonts w:ascii="Arial Narrow" w:hAnsi="Arial Narrow" w:cs="Arial"/>
          <w:b/>
          <w:bCs/>
          <w:caps/>
          <w:color w:val="4D4D4D"/>
          <w:sz w:val="20"/>
          <w:szCs w:val="18"/>
          <w:lang w:val="it-IT"/>
        </w:rPr>
        <w:t xml:space="preserve">Prospetto </w:t>
      </w:r>
      <w:r>
        <w:rPr>
          <w:rFonts w:ascii="Arial Narrow" w:hAnsi="Arial Narrow" w:cs="Arial"/>
          <w:b/>
          <w:bCs/>
          <w:caps/>
          <w:color w:val="4D4D4D"/>
          <w:sz w:val="20"/>
          <w:szCs w:val="18"/>
          <w:lang w:val="it-IT"/>
        </w:rPr>
        <w:t>1</w:t>
      </w:r>
      <w:r w:rsidRPr="00D0751E">
        <w:rPr>
          <w:rFonts w:ascii="Arial Narrow" w:hAnsi="Arial Narrow" w:cs="Arial"/>
          <w:b/>
          <w:bCs/>
          <w:caps/>
          <w:color w:val="4D4D4D"/>
          <w:sz w:val="20"/>
          <w:szCs w:val="18"/>
          <w:lang w:val="it-IT"/>
        </w:rPr>
        <w:t>. Principali indicatori economici territoriali</w:t>
      </w:r>
    </w:p>
    <w:p w:rsidR="00057547" w:rsidRPr="00D0751E" w:rsidRDefault="00057547">
      <w:pPr>
        <w:rPr>
          <w:rFonts w:ascii="Arial" w:hAnsi="Arial" w:cs="Arial"/>
          <w:b/>
          <w:sz w:val="6"/>
          <w:szCs w:val="22"/>
          <w:lang w:val="it-IT"/>
        </w:rPr>
      </w:pPr>
    </w:p>
    <w:tbl>
      <w:tblPr>
        <w:tblW w:w="10565" w:type="dxa"/>
        <w:tblInd w:w="108" w:type="dxa"/>
        <w:tblBorders>
          <w:top w:val="single" w:sz="4" w:space="0" w:color="auto"/>
          <w:bottom w:val="single" w:sz="4" w:space="0" w:color="auto"/>
          <w:insideH w:val="single" w:sz="4" w:space="0" w:color="auto"/>
        </w:tblBorders>
        <w:tblLayout w:type="fixed"/>
        <w:tblLook w:val="00A0"/>
      </w:tblPr>
      <w:tblGrid>
        <w:gridCol w:w="1141"/>
        <w:gridCol w:w="765"/>
        <w:gridCol w:w="1005"/>
        <w:gridCol w:w="766"/>
        <w:gridCol w:w="709"/>
        <w:gridCol w:w="821"/>
        <w:gridCol w:w="766"/>
        <w:gridCol w:w="765"/>
        <w:gridCol w:w="746"/>
        <w:gridCol w:w="784"/>
        <w:gridCol w:w="765"/>
        <w:gridCol w:w="765"/>
        <w:gridCol w:w="767"/>
      </w:tblGrid>
      <w:tr w:rsidR="00057547" w:rsidRPr="00E278DA" w:rsidTr="006E59A1">
        <w:trPr>
          <w:trHeight w:val="255"/>
        </w:trPr>
        <w:tc>
          <w:tcPr>
            <w:tcW w:w="1141" w:type="dxa"/>
            <w:vAlign w:val="center"/>
          </w:tcPr>
          <w:p w:rsidR="00057547" w:rsidRPr="00D0751E" w:rsidRDefault="00057547" w:rsidP="00642E54">
            <w:pPr>
              <w:jc w:val="center"/>
              <w:rPr>
                <w:rFonts w:ascii="Arial Narrow" w:hAnsi="Arial Narrow" w:cs="Arial"/>
                <w:b/>
                <w:caps/>
                <w:sz w:val="16"/>
                <w:szCs w:val="16"/>
                <w:lang w:val="it-IT"/>
              </w:rPr>
            </w:pPr>
            <w:r w:rsidRPr="00D0751E">
              <w:rPr>
                <w:rFonts w:ascii="Arial Narrow" w:hAnsi="Arial Narrow" w:cs="Arial"/>
                <w:b/>
                <w:caps/>
                <w:sz w:val="16"/>
                <w:szCs w:val="16"/>
                <w:lang w:val="it-IT"/>
              </w:rPr>
              <w:t>Regioni</w:t>
            </w:r>
          </w:p>
        </w:tc>
        <w:tc>
          <w:tcPr>
            <w:tcW w:w="3245" w:type="dxa"/>
            <w:gridSpan w:val="4"/>
            <w:noWrap/>
            <w:vAlign w:val="center"/>
          </w:tcPr>
          <w:p w:rsidR="00057547" w:rsidRPr="00D0751E" w:rsidRDefault="00057547" w:rsidP="006E59A1">
            <w:pPr>
              <w:jc w:val="center"/>
              <w:rPr>
                <w:rFonts w:ascii="Arial Narrow" w:hAnsi="Arial Narrow" w:cs="Arial"/>
                <w:b/>
                <w:caps/>
                <w:sz w:val="16"/>
                <w:szCs w:val="16"/>
                <w:lang w:val="it-IT"/>
              </w:rPr>
            </w:pPr>
            <w:r w:rsidRPr="00D0751E">
              <w:rPr>
                <w:rFonts w:ascii="Arial Narrow" w:hAnsi="Arial Narrow" w:cs="Arial"/>
                <w:b/>
                <w:caps/>
                <w:sz w:val="16"/>
                <w:szCs w:val="16"/>
                <w:lang w:val="it-IT"/>
              </w:rPr>
              <w:t>Valori assoluti 2011</w:t>
            </w:r>
          </w:p>
        </w:tc>
        <w:tc>
          <w:tcPr>
            <w:tcW w:w="3098" w:type="dxa"/>
            <w:gridSpan w:val="4"/>
            <w:noWrap/>
            <w:vAlign w:val="center"/>
          </w:tcPr>
          <w:p w:rsidR="00057547" w:rsidRDefault="00057547" w:rsidP="006E59A1">
            <w:pPr>
              <w:jc w:val="center"/>
              <w:rPr>
                <w:rFonts w:ascii="Arial Narrow" w:hAnsi="Arial Narrow" w:cs="Arial"/>
                <w:b/>
                <w:caps/>
                <w:sz w:val="16"/>
                <w:szCs w:val="16"/>
                <w:lang w:val="it-IT"/>
              </w:rPr>
            </w:pPr>
          </w:p>
          <w:p w:rsidR="00057547" w:rsidRPr="00D0751E" w:rsidRDefault="00057547" w:rsidP="006E59A1">
            <w:pPr>
              <w:jc w:val="center"/>
              <w:rPr>
                <w:rFonts w:ascii="Arial Narrow" w:hAnsi="Arial Narrow" w:cs="Arial"/>
                <w:b/>
                <w:caps/>
                <w:sz w:val="16"/>
                <w:szCs w:val="16"/>
                <w:lang w:val="it-IT"/>
              </w:rPr>
            </w:pPr>
            <w:r w:rsidRPr="00D0751E">
              <w:rPr>
                <w:rFonts w:ascii="Arial Narrow" w:hAnsi="Arial Narrow" w:cs="Arial"/>
                <w:b/>
                <w:caps/>
                <w:sz w:val="16"/>
                <w:szCs w:val="16"/>
                <w:lang w:val="it-IT"/>
              </w:rPr>
              <w:t xml:space="preserve">Variazioni percentuali </w:t>
            </w:r>
            <w:r w:rsidRPr="004616AD">
              <w:rPr>
                <w:rFonts w:ascii="Arial Narrow" w:hAnsi="Arial Narrow" w:cs="Arial"/>
                <w:b/>
                <w:caps/>
                <w:sz w:val="16"/>
                <w:szCs w:val="16"/>
                <w:lang w:val="it-IT"/>
              </w:rPr>
              <w:br/>
            </w:r>
            <w:r w:rsidRPr="00D0751E">
              <w:rPr>
                <w:rFonts w:ascii="Arial Narrow" w:hAnsi="Arial Narrow" w:cs="Arial"/>
                <w:b/>
                <w:caps/>
                <w:sz w:val="16"/>
                <w:szCs w:val="16"/>
                <w:lang w:val="it-IT"/>
              </w:rPr>
              <w:t>2011 su 2010</w:t>
            </w:r>
          </w:p>
        </w:tc>
        <w:tc>
          <w:tcPr>
            <w:tcW w:w="3081" w:type="dxa"/>
            <w:gridSpan w:val="4"/>
            <w:noWrap/>
            <w:vAlign w:val="center"/>
          </w:tcPr>
          <w:p w:rsidR="00057547" w:rsidRDefault="00057547" w:rsidP="006E59A1">
            <w:pPr>
              <w:jc w:val="center"/>
              <w:rPr>
                <w:rFonts w:ascii="Arial Narrow" w:hAnsi="Arial Narrow" w:cs="Arial"/>
                <w:b/>
                <w:caps/>
                <w:sz w:val="16"/>
                <w:szCs w:val="16"/>
                <w:lang w:val="it-IT"/>
              </w:rPr>
            </w:pPr>
          </w:p>
          <w:p w:rsidR="00057547" w:rsidRPr="00D0751E" w:rsidRDefault="00057547" w:rsidP="006E59A1">
            <w:pPr>
              <w:jc w:val="center"/>
              <w:rPr>
                <w:rFonts w:ascii="Arial Narrow" w:hAnsi="Arial Narrow" w:cs="Arial"/>
                <w:b/>
                <w:caps/>
                <w:sz w:val="16"/>
                <w:szCs w:val="16"/>
                <w:lang w:val="it-IT"/>
              </w:rPr>
            </w:pPr>
            <w:r w:rsidRPr="00D0751E">
              <w:rPr>
                <w:rFonts w:ascii="Arial Narrow" w:hAnsi="Arial Narrow" w:cs="Arial"/>
                <w:b/>
                <w:caps/>
                <w:sz w:val="16"/>
                <w:szCs w:val="16"/>
                <w:lang w:val="it-IT"/>
              </w:rPr>
              <w:t xml:space="preserve">Variazioni percentuali </w:t>
            </w:r>
            <w:r w:rsidRPr="004616AD">
              <w:rPr>
                <w:rFonts w:ascii="Arial Narrow" w:hAnsi="Arial Narrow" w:cs="Arial"/>
                <w:b/>
                <w:caps/>
                <w:sz w:val="16"/>
                <w:szCs w:val="16"/>
                <w:lang w:val="it-IT"/>
              </w:rPr>
              <w:br/>
            </w:r>
            <w:r w:rsidRPr="00D0751E">
              <w:rPr>
                <w:rFonts w:ascii="Arial Narrow" w:hAnsi="Arial Narrow" w:cs="Arial"/>
                <w:b/>
                <w:caps/>
                <w:sz w:val="16"/>
                <w:szCs w:val="16"/>
                <w:lang w:val="it-IT"/>
              </w:rPr>
              <w:t>2010 su 2009</w:t>
            </w:r>
          </w:p>
        </w:tc>
      </w:tr>
      <w:tr w:rsidR="00057547" w:rsidRPr="00323A89" w:rsidTr="006E59A1">
        <w:trPr>
          <w:trHeight w:val="255"/>
        </w:trPr>
        <w:tc>
          <w:tcPr>
            <w:tcW w:w="1141" w:type="dxa"/>
            <w:noWrap/>
          </w:tcPr>
          <w:p w:rsidR="00057547" w:rsidRPr="00D0751E" w:rsidRDefault="00057547">
            <w:pPr>
              <w:rPr>
                <w:rFonts w:ascii="Arial Narrow" w:hAnsi="Arial Narrow" w:cs="Arial"/>
                <w:sz w:val="16"/>
                <w:szCs w:val="16"/>
                <w:lang w:val="it-IT"/>
              </w:rPr>
            </w:pPr>
          </w:p>
        </w:tc>
        <w:tc>
          <w:tcPr>
            <w:tcW w:w="765"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 xml:space="preserve">Unità di lavoro </w:t>
            </w:r>
            <w:r w:rsidRPr="00287FD5">
              <w:rPr>
                <w:rFonts w:ascii="Arial Narrow" w:hAnsi="Arial Narrow" w:cs="Arial"/>
                <w:sz w:val="16"/>
                <w:szCs w:val="16"/>
                <w:lang w:val="it-IT"/>
              </w:rPr>
              <w:br/>
            </w:r>
            <w:r w:rsidRPr="00D0751E">
              <w:rPr>
                <w:rFonts w:ascii="Arial Narrow" w:hAnsi="Arial Narrow" w:cs="Arial"/>
                <w:sz w:val="16"/>
                <w:szCs w:val="16"/>
                <w:lang w:val="it-IT"/>
              </w:rPr>
              <w:t>(in migliaia)</w:t>
            </w:r>
          </w:p>
        </w:tc>
        <w:tc>
          <w:tcPr>
            <w:tcW w:w="1005"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 xml:space="preserve">Prodotto interno lordo (a) </w:t>
            </w:r>
            <w:r w:rsidRPr="00287FD5">
              <w:rPr>
                <w:rFonts w:ascii="Arial Narrow" w:hAnsi="Arial Narrow" w:cs="Arial"/>
                <w:sz w:val="16"/>
                <w:szCs w:val="16"/>
                <w:lang w:val="it-IT"/>
              </w:rPr>
              <w:br/>
            </w:r>
            <w:r w:rsidRPr="00D0751E">
              <w:rPr>
                <w:rFonts w:ascii="Arial Narrow" w:hAnsi="Arial Narrow" w:cs="Arial"/>
                <w:sz w:val="16"/>
                <w:szCs w:val="16"/>
                <w:lang w:val="it-IT"/>
              </w:rPr>
              <w:t xml:space="preserve">(milioni </w:t>
            </w:r>
            <w:r w:rsidRPr="00287FD5">
              <w:rPr>
                <w:rFonts w:ascii="Arial Narrow" w:hAnsi="Arial Narrow" w:cs="Arial"/>
                <w:sz w:val="16"/>
                <w:szCs w:val="16"/>
                <w:lang w:val="it-IT"/>
              </w:rPr>
              <w:br/>
            </w:r>
            <w:r w:rsidRPr="00D0751E">
              <w:rPr>
                <w:rFonts w:ascii="Arial Narrow" w:hAnsi="Arial Narrow" w:cs="Arial"/>
                <w:sz w:val="16"/>
                <w:szCs w:val="16"/>
                <w:lang w:val="it-IT"/>
              </w:rPr>
              <w:t>di euro)</w:t>
            </w:r>
          </w:p>
        </w:tc>
        <w:tc>
          <w:tcPr>
            <w:tcW w:w="766"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Spesa per consumi finali delle famiglie (a) (milioni di euro)</w:t>
            </w:r>
          </w:p>
        </w:tc>
        <w:tc>
          <w:tcPr>
            <w:tcW w:w="709"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Pil ai prezzi di mercato per abitante (migliaia di euro)</w:t>
            </w:r>
          </w:p>
        </w:tc>
        <w:tc>
          <w:tcPr>
            <w:tcW w:w="821" w:type="dxa"/>
            <w:vAlign w:val="center"/>
          </w:tcPr>
          <w:p w:rsidR="00057547" w:rsidRPr="00D0751E" w:rsidRDefault="00057547" w:rsidP="00287FD5">
            <w:pPr>
              <w:jc w:val="center"/>
              <w:rPr>
                <w:rFonts w:ascii="Arial Narrow" w:hAnsi="Arial Narrow" w:cs="Arial"/>
                <w:sz w:val="16"/>
                <w:szCs w:val="16"/>
              </w:rPr>
            </w:pPr>
            <w:r w:rsidRPr="00D0751E">
              <w:rPr>
                <w:rFonts w:ascii="Arial Narrow" w:hAnsi="Arial Narrow" w:cs="Arial"/>
                <w:sz w:val="16"/>
                <w:szCs w:val="16"/>
              </w:rPr>
              <w:t>Unità di lavoro</w:t>
            </w:r>
          </w:p>
        </w:tc>
        <w:tc>
          <w:tcPr>
            <w:tcW w:w="766" w:type="dxa"/>
            <w:vAlign w:val="center"/>
          </w:tcPr>
          <w:p w:rsidR="00057547" w:rsidRPr="00D0751E" w:rsidRDefault="00057547" w:rsidP="00287FD5">
            <w:pPr>
              <w:jc w:val="center"/>
              <w:rPr>
                <w:rFonts w:ascii="Arial Narrow" w:hAnsi="Arial Narrow" w:cs="Arial"/>
                <w:sz w:val="16"/>
                <w:szCs w:val="16"/>
              </w:rPr>
            </w:pPr>
            <w:r w:rsidRPr="00D0751E">
              <w:rPr>
                <w:rFonts w:ascii="Arial Narrow" w:hAnsi="Arial Narrow" w:cs="Arial"/>
                <w:sz w:val="16"/>
                <w:szCs w:val="16"/>
              </w:rPr>
              <w:t>Prodotto interno lordo (a)</w:t>
            </w:r>
          </w:p>
        </w:tc>
        <w:tc>
          <w:tcPr>
            <w:tcW w:w="765"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Spesa per consumi finali delle famiglie (a)</w:t>
            </w:r>
          </w:p>
        </w:tc>
        <w:tc>
          <w:tcPr>
            <w:tcW w:w="746"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Pil ai prezzi di mercato per abitante</w:t>
            </w:r>
          </w:p>
        </w:tc>
        <w:tc>
          <w:tcPr>
            <w:tcW w:w="784" w:type="dxa"/>
            <w:vAlign w:val="center"/>
          </w:tcPr>
          <w:p w:rsidR="00057547" w:rsidRPr="00D0751E" w:rsidRDefault="00057547" w:rsidP="00287FD5">
            <w:pPr>
              <w:jc w:val="center"/>
              <w:rPr>
                <w:rFonts w:ascii="Arial Narrow" w:hAnsi="Arial Narrow" w:cs="Arial"/>
                <w:sz w:val="16"/>
                <w:szCs w:val="16"/>
              </w:rPr>
            </w:pPr>
            <w:r w:rsidRPr="00D0751E">
              <w:rPr>
                <w:rFonts w:ascii="Arial Narrow" w:hAnsi="Arial Narrow" w:cs="Arial"/>
                <w:sz w:val="16"/>
                <w:szCs w:val="16"/>
              </w:rPr>
              <w:t>Unità di lavoro</w:t>
            </w:r>
          </w:p>
        </w:tc>
        <w:tc>
          <w:tcPr>
            <w:tcW w:w="765" w:type="dxa"/>
            <w:vAlign w:val="center"/>
          </w:tcPr>
          <w:p w:rsidR="00057547" w:rsidRPr="00D0751E" w:rsidRDefault="00057547" w:rsidP="00287FD5">
            <w:pPr>
              <w:jc w:val="center"/>
              <w:rPr>
                <w:rFonts w:ascii="Arial Narrow" w:hAnsi="Arial Narrow" w:cs="Arial"/>
                <w:sz w:val="16"/>
                <w:szCs w:val="16"/>
              </w:rPr>
            </w:pPr>
            <w:r w:rsidRPr="00D0751E">
              <w:rPr>
                <w:rFonts w:ascii="Arial Narrow" w:hAnsi="Arial Narrow" w:cs="Arial"/>
                <w:sz w:val="16"/>
                <w:szCs w:val="16"/>
              </w:rPr>
              <w:t>Prodotto interno lordo (a)</w:t>
            </w:r>
          </w:p>
        </w:tc>
        <w:tc>
          <w:tcPr>
            <w:tcW w:w="765"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Spesa per consumi finali delle famiglie (a)</w:t>
            </w:r>
          </w:p>
        </w:tc>
        <w:tc>
          <w:tcPr>
            <w:tcW w:w="767" w:type="dxa"/>
            <w:vAlign w:val="center"/>
          </w:tcPr>
          <w:p w:rsidR="00057547" w:rsidRPr="00D0751E" w:rsidRDefault="00057547" w:rsidP="00287FD5">
            <w:pPr>
              <w:jc w:val="center"/>
              <w:rPr>
                <w:rFonts w:ascii="Arial Narrow" w:hAnsi="Arial Narrow" w:cs="Arial"/>
                <w:sz w:val="16"/>
                <w:szCs w:val="16"/>
                <w:lang w:val="it-IT"/>
              </w:rPr>
            </w:pPr>
            <w:r w:rsidRPr="00D0751E">
              <w:rPr>
                <w:rFonts w:ascii="Arial Narrow" w:hAnsi="Arial Narrow" w:cs="Arial"/>
                <w:sz w:val="16"/>
                <w:szCs w:val="16"/>
                <w:lang w:val="it-IT"/>
              </w:rPr>
              <w:t>Pil ai prezzi di mercato per abitante</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Piemonte</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1.939,9</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114.453,0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71.175,8</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28.276,9</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3,6</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3,4</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rsidP="00287FD5">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Valle d'Aosta</w:t>
                </w:r>
              </w:smartTag>
            </w:smartTag>
            <w:r w:rsidRPr="00D0751E">
              <w:rPr>
                <w:rFonts w:ascii="Arial Narrow" w:hAnsi="Arial Narrow" w:cs="Arial"/>
                <w:color w:val="000000"/>
                <w:sz w:val="16"/>
                <w:szCs w:val="16"/>
              </w:rPr>
              <w:t xml:space="preserve"> </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63,5</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4.184,6</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2.452,2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35.264,8</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3,1</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4,7</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Lombardia</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4.423,8</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302.184,3</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165.703,4</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33.483,8</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4,3</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rsidP="00287FD5">
            <w:pPr>
              <w:rPr>
                <w:rFonts w:ascii="Arial Narrow" w:hAnsi="Arial Narrow" w:cs="Arial"/>
                <w:color w:val="000000"/>
                <w:sz w:val="16"/>
                <w:szCs w:val="16"/>
              </w:rPr>
            </w:pPr>
            <w:smartTag w:uri="urn:schemas-microsoft-com:office:smarttags" w:element="City">
              <w:smartTag w:uri="urn:schemas-microsoft-com:office:smarttags" w:element="place">
                <w:r w:rsidRPr="00D0751E">
                  <w:rPr>
                    <w:rFonts w:ascii="Arial Narrow" w:hAnsi="Arial Narrow" w:cs="Arial"/>
                    <w:color w:val="000000"/>
                    <w:sz w:val="16"/>
                    <w:szCs w:val="16"/>
                  </w:rPr>
                  <w:t>Bolzano</w:t>
                </w:r>
              </w:smartTag>
            </w:smartTag>
            <w:r w:rsidRPr="00D0751E">
              <w:rPr>
                <w:rFonts w:ascii="Arial Narrow" w:hAnsi="Arial Narrow" w:cs="Arial"/>
                <w:color w:val="000000"/>
                <w:sz w:val="16"/>
                <w:szCs w:val="16"/>
              </w:rPr>
              <w:t xml:space="preserve"> </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266,2</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16.580,8</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9.481,6</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36.603,7</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2,4</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place">
              <w:r w:rsidRPr="00D0751E">
                <w:rPr>
                  <w:rFonts w:ascii="Arial Narrow" w:hAnsi="Arial Narrow" w:cs="Arial"/>
                  <w:color w:val="000000"/>
                  <w:sz w:val="16"/>
                  <w:szCs w:val="16"/>
                </w:rPr>
                <w:t>Trento</w:t>
              </w:r>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240,2</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14.679,2</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9.516,2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30.633,8</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2,4</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Veneto</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2.289,5</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133.607,0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79.097,9</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29.881,9</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rsidP="00287FD5">
            <w:pPr>
              <w:rPr>
                <w:rFonts w:ascii="Arial Narrow" w:hAnsi="Arial Narrow" w:cs="Arial"/>
                <w:color w:val="000000"/>
                <w:sz w:val="16"/>
                <w:szCs w:val="16"/>
              </w:rPr>
            </w:pPr>
            <w:smartTag w:uri="urn:schemas-microsoft-com:office:smarttags" w:element="place">
              <w:r w:rsidRPr="00D0751E">
                <w:rPr>
                  <w:rFonts w:ascii="Arial Narrow" w:hAnsi="Arial Narrow" w:cs="Arial"/>
                  <w:color w:val="000000"/>
                  <w:sz w:val="16"/>
                  <w:szCs w:val="16"/>
                </w:rPr>
                <w:t>Friuli</w:t>
              </w:r>
            </w:smartTag>
            <w:r w:rsidRPr="00D0751E">
              <w:rPr>
                <w:rFonts w:ascii="Arial Narrow" w:hAnsi="Arial Narrow" w:cs="Arial"/>
                <w:color w:val="000000"/>
                <w:sz w:val="16"/>
                <w:szCs w:val="16"/>
              </w:rPr>
              <w:t xml:space="preserve"> V</w:t>
            </w:r>
            <w:r w:rsidRPr="00287FD5">
              <w:rPr>
                <w:rFonts w:ascii="Arial Narrow" w:hAnsi="Arial Narrow" w:cs="Arial"/>
                <w:color w:val="000000"/>
                <w:sz w:val="16"/>
                <w:szCs w:val="16"/>
              </w:rPr>
              <w:t>.</w:t>
            </w:r>
            <w:r w:rsidRPr="00D0751E">
              <w:rPr>
                <w:rFonts w:ascii="Arial Narrow" w:hAnsi="Arial Narrow" w:cs="Arial"/>
                <w:color w:val="000000"/>
                <w:sz w:val="16"/>
                <w:szCs w:val="16"/>
              </w:rPr>
              <w:t>Giulia</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556,2</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32.983,0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19.795,7</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29.401,7</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2,8</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Liguria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650,3</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40.241,0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26.087,8</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27.396,2</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 xml:space="preserve">Emilia </w:t>
            </w:r>
            <w:smartTag w:uri="urn:schemas-microsoft-com:office:smarttags" w:element="place">
              <w:r w:rsidRPr="00D0751E">
                <w:rPr>
                  <w:rFonts w:ascii="Arial Narrow" w:hAnsi="Arial Narrow" w:cs="Arial"/>
                  <w:color w:val="000000"/>
                  <w:sz w:val="16"/>
                  <w:szCs w:val="16"/>
                </w:rPr>
                <w:t>Romagna</w:t>
              </w:r>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2.125,9</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128.305,6</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74.688,0</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31.688,9</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0,5</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Toscana</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1.633,4</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96.465,9</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61.595,6</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28.209,4</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2,8</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Umbria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370,9</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19.366,8</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12.042,3</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23.988,9</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Marche</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709,4</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37.299,4</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22.330,5</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26.412,2</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Lazio</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2.392,0</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154.502,0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84.983,9</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29.430,0</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rsidP="00287FD5">
            <w:pPr>
              <w:rPr>
                <w:rFonts w:ascii="Arial Narrow" w:hAnsi="Arial Narrow" w:cs="Arial"/>
                <w:color w:val="000000"/>
                <w:sz w:val="16"/>
                <w:szCs w:val="16"/>
              </w:rPr>
            </w:pPr>
            <w:r w:rsidRPr="00D0751E">
              <w:rPr>
                <w:rFonts w:ascii="Arial Narrow" w:hAnsi="Arial Narrow" w:cs="Arial"/>
                <w:color w:val="000000"/>
                <w:sz w:val="16"/>
                <w:szCs w:val="16"/>
              </w:rPr>
              <w:t>Abruzzo</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495,2</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26.397,2</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16.506,9</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22.062,0</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Molise</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118,0</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5.600,0</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3.785,5</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20.173,1</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Campania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1.611,9</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86.583,3</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60.083,2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16.601,2</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Puglia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1.262,5</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64.489,7</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43.254,7</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17.545,5</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Basilicata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202,5</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9.577,7</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6.024,2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18.437,4</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2,1</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4,9</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-4,0</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-2,4</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smartTag w:uri="urn:schemas-microsoft-com:office:smarttags" w:element="State">
              <w:smartTag w:uri="urn:schemas-microsoft-com:office:smarttags" w:element="place">
                <w:r w:rsidRPr="00D0751E">
                  <w:rPr>
                    <w:rFonts w:ascii="Arial Narrow" w:hAnsi="Arial Narrow" w:cs="Arial"/>
                    <w:color w:val="000000"/>
                    <w:sz w:val="16"/>
                    <w:szCs w:val="16"/>
                  </w:rPr>
                  <w:t>Calabria</w:t>
                </w:r>
              </w:smartTag>
            </w:smartTag>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629,3</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29.800,7</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22.030,2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16.876,6</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Sicilia</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1.451,1</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76.487,4</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56.131,0</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17.189,0</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0,0</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color w:val="000000"/>
                <w:sz w:val="16"/>
                <w:szCs w:val="16"/>
              </w:rPr>
            </w:pPr>
            <w:r w:rsidRPr="00D0751E">
              <w:rPr>
                <w:rFonts w:ascii="Arial Narrow" w:hAnsi="Arial Narrow" w:cs="Arial"/>
                <w:color w:val="000000"/>
                <w:sz w:val="16"/>
                <w:szCs w:val="16"/>
              </w:rPr>
              <w:t>Sardegna</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596,2</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29.853,6</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19.729,2</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20.071,4</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b/>
                <w:color w:val="000000"/>
                <w:sz w:val="16"/>
                <w:szCs w:val="16"/>
              </w:rPr>
            </w:pPr>
            <w:r w:rsidRPr="00D0751E">
              <w:rPr>
                <w:rFonts w:ascii="Arial Narrow" w:hAnsi="Arial Narrow" w:cs="Arial"/>
                <w:b/>
                <w:color w:val="000000"/>
                <w:sz w:val="16"/>
                <w:szCs w:val="16"/>
              </w:rPr>
              <w:t>Nord-ovest</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7.077,5</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461.072,1</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265.413,5</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31.451,9</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1,0</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-0,8</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3,8</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3,1</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b/>
                <w:color w:val="000000"/>
                <w:sz w:val="16"/>
                <w:szCs w:val="16"/>
              </w:rPr>
            </w:pPr>
            <w:r w:rsidRPr="00D0751E">
              <w:rPr>
                <w:rFonts w:ascii="Arial Narrow" w:hAnsi="Arial Narrow" w:cs="Arial"/>
                <w:b/>
                <w:color w:val="000000"/>
                <w:sz w:val="16"/>
                <w:szCs w:val="16"/>
              </w:rPr>
              <w:t>Nord-est</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5.478,0</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326.168,6</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192.580,7</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30.847,2</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1,9</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1,1</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1,3</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b/>
                <w:color w:val="000000"/>
                <w:sz w:val="16"/>
                <w:szCs w:val="16"/>
              </w:rPr>
            </w:pPr>
            <w:r w:rsidRPr="00D0751E">
              <w:rPr>
                <w:rFonts w:ascii="Arial Narrow" w:hAnsi="Arial Narrow" w:cs="Arial"/>
                <w:b/>
                <w:color w:val="000000"/>
                <w:sz w:val="16"/>
                <w:szCs w:val="16"/>
              </w:rPr>
              <w:t>Centro</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5.105,7</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307.631,4</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180.929,0</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28.240,5</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0,7</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-0,5</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1,6</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0,6</w:t>
            </w:r>
          </w:p>
        </w:tc>
      </w:tr>
      <w:tr w:rsidR="00057547" w:rsidRPr="00287FD5" w:rsidTr="006E59A1">
        <w:tblPrEx>
          <w:tblCellMar>
            <w:left w:w="70" w:type="dxa"/>
            <w:right w:w="70" w:type="dxa"/>
          </w:tblCellMar>
        </w:tblPrEx>
        <w:trPr>
          <w:trHeight w:val="255"/>
        </w:trPr>
        <w:tc>
          <w:tcPr>
            <w:tcW w:w="1141" w:type="dxa"/>
            <w:noWrap/>
            <w:vAlign w:val="bottom"/>
          </w:tcPr>
          <w:p w:rsidR="00057547" w:rsidRPr="00D0751E" w:rsidRDefault="00057547">
            <w:pPr>
              <w:rPr>
                <w:rFonts w:ascii="Arial Narrow" w:hAnsi="Arial Narrow" w:cs="Arial"/>
                <w:b/>
                <w:color w:val="000000"/>
                <w:sz w:val="16"/>
                <w:szCs w:val="16"/>
              </w:rPr>
            </w:pPr>
            <w:r w:rsidRPr="00D0751E">
              <w:rPr>
                <w:rFonts w:ascii="Arial Narrow" w:hAnsi="Arial Narrow" w:cs="Arial"/>
                <w:b/>
                <w:color w:val="000000"/>
                <w:sz w:val="16"/>
                <w:szCs w:val="16"/>
              </w:rPr>
              <w:t>Mezzogiorno</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6.366,7</w:t>
            </w:r>
          </w:p>
        </w:tc>
        <w:tc>
          <w:tcPr>
            <w:tcW w:w="100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328.784,8</w:t>
            </w:r>
          </w:p>
        </w:tc>
        <w:tc>
          <w:tcPr>
            <w:tcW w:w="766"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227.554,7</w:t>
            </w:r>
          </w:p>
        </w:tc>
        <w:tc>
          <w:tcPr>
            <w:tcW w:w="709"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17.689,4</w:t>
            </w:r>
          </w:p>
        </w:tc>
        <w:tc>
          <w:tcPr>
            <w:tcW w:w="821"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-0,4</w:t>
            </w:r>
          </w:p>
        </w:tc>
        <w:tc>
          <w:tcPr>
            <w:tcW w:w="76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-0,3</w:t>
            </w:r>
          </w:p>
        </w:tc>
        <w:tc>
          <w:tcPr>
            <w:tcW w:w="765" w:type="dxa"/>
            <w:shd w:val="clear" w:color="auto" w:fill="D9D9D9"/>
            <w:noWrap/>
            <w:vAlign w:val="bottom"/>
          </w:tcPr>
          <w:p w:rsidR="00057547" w:rsidRPr="00D0751E" w:rsidRDefault="00057547">
            <w:pPr>
              <w:tabs>
                <w:tab w:val="left" w:pos="248"/>
              </w:tabs>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46"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1,4</w:t>
            </w:r>
          </w:p>
        </w:tc>
        <w:tc>
          <w:tcPr>
            <w:tcW w:w="784"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-1,5</w:t>
            </w:r>
          </w:p>
        </w:tc>
        <w:tc>
          <w:tcPr>
            <w:tcW w:w="765"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-0,1</w:t>
            </w:r>
          </w:p>
        </w:tc>
        <w:tc>
          <w:tcPr>
            <w:tcW w:w="765" w:type="dxa"/>
            <w:shd w:val="clear" w:color="auto" w:fill="D9D9D9"/>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0,2</w:t>
            </w:r>
          </w:p>
        </w:tc>
        <w:tc>
          <w:tcPr>
            <w:tcW w:w="767" w:type="dxa"/>
            <w:noWrap/>
            <w:vAlign w:val="bottom"/>
          </w:tcPr>
          <w:p w:rsidR="00057547" w:rsidRPr="00D0751E" w:rsidRDefault="00057547">
            <w:pPr>
              <w:jc w:val="right"/>
              <w:rPr>
                <w:rFonts w:ascii="Arial Narrow" w:hAnsi="Arial Narrow" w:cs="Arial"/>
                <w:color w:val="000000"/>
                <w:sz w:val="16"/>
                <w:szCs w:val="16"/>
              </w:rPr>
            </w:pPr>
            <w:r w:rsidRPr="00D0751E">
              <w:rPr>
                <w:rFonts w:ascii="Arial Narrow" w:hAnsi="Arial Narrow" w:cs="Arial"/>
                <w:color w:val="000000"/>
                <w:sz w:val="16"/>
                <w:szCs w:val="16"/>
              </w:rPr>
              <w:t>0,9</w:t>
            </w:r>
          </w:p>
        </w:tc>
      </w:tr>
      <w:tr w:rsidR="00057547" w:rsidRPr="00287FD5" w:rsidTr="006E59A1">
        <w:tblPrEx>
          <w:tblCellMar>
            <w:left w:w="70" w:type="dxa"/>
            <w:right w:w="70" w:type="dxa"/>
          </w:tblCellMar>
        </w:tblPrEx>
        <w:trPr>
          <w:trHeight w:val="255"/>
        </w:trPr>
        <w:tc>
          <w:tcPr>
            <w:tcW w:w="1141" w:type="dxa"/>
            <w:shd w:val="clear" w:color="auto" w:fill="1F497D"/>
            <w:noWrap/>
            <w:vAlign w:val="bottom"/>
          </w:tcPr>
          <w:p w:rsidR="00057547" w:rsidRPr="00D0751E" w:rsidRDefault="00057547">
            <w:pPr>
              <w:rPr>
                <w:rFonts w:ascii="Arial Narrow" w:hAnsi="Arial Narrow" w:cs="Arial"/>
                <w:b/>
                <w:color w:val="FFFFFF"/>
                <w:sz w:val="16"/>
                <w:szCs w:val="16"/>
              </w:rPr>
            </w:pPr>
            <w:r w:rsidRPr="00D0751E">
              <w:rPr>
                <w:rFonts w:ascii="Arial Narrow" w:hAnsi="Arial Narrow" w:cs="Arial"/>
                <w:b/>
                <w:color w:val="FFFFFF"/>
                <w:sz w:val="16"/>
                <w:szCs w:val="16"/>
              </w:rPr>
              <w:t>Italia</w:t>
            </w:r>
          </w:p>
        </w:tc>
        <w:tc>
          <w:tcPr>
            <w:tcW w:w="765"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24.036,2</w:t>
            </w:r>
          </w:p>
        </w:tc>
        <w:tc>
          <w:tcPr>
            <w:tcW w:w="1005"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1.425.792,1</w:t>
            </w:r>
          </w:p>
        </w:tc>
        <w:tc>
          <w:tcPr>
            <w:tcW w:w="766"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866.460,3</w:t>
            </w:r>
          </w:p>
        </w:tc>
        <w:tc>
          <w:tcPr>
            <w:tcW w:w="709"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26.002,9</w:t>
            </w:r>
          </w:p>
        </w:tc>
        <w:tc>
          <w:tcPr>
            <w:tcW w:w="821"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0,1</w:t>
            </w:r>
          </w:p>
        </w:tc>
        <w:tc>
          <w:tcPr>
            <w:tcW w:w="766"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0,4</w:t>
            </w:r>
          </w:p>
        </w:tc>
        <w:tc>
          <w:tcPr>
            <w:tcW w:w="765"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0,2</w:t>
            </w:r>
          </w:p>
        </w:tc>
        <w:tc>
          <w:tcPr>
            <w:tcW w:w="746"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1,3</w:t>
            </w:r>
          </w:p>
        </w:tc>
        <w:tc>
          <w:tcPr>
            <w:tcW w:w="784"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-0,9</w:t>
            </w:r>
          </w:p>
        </w:tc>
        <w:tc>
          <w:tcPr>
            <w:tcW w:w="765"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1,8</w:t>
            </w:r>
          </w:p>
        </w:tc>
        <w:tc>
          <w:tcPr>
            <w:tcW w:w="765"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1,2</w:t>
            </w:r>
          </w:p>
        </w:tc>
        <w:tc>
          <w:tcPr>
            <w:tcW w:w="767" w:type="dxa"/>
            <w:shd w:val="clear" w:color="auto" w:fill="1F497D"/>
            <w:noWrap/>
            <w:vAlign w:val="bottom"/>
          </w:tcPr>
          <w:p w:rsidR="00057547" w:rsidRPr="00D0751E" w:rsidRDefault="00057547">
            <w:pPr>
              <w:jc w:val="right"/>
              <w:rPr>
                <w:rFonts w:ascii="Arial Narrow" w:hAnsi="Arial Narrow" w:cs="Arial"/>
                <w:b/>
                <w:color w:val="FFFFFF"/>
                <w:sz w:val="16"/>
                <w:szCs w:val="16"/>
              </w:rPr>
            </w:pPr>
            <w:r w:rsidRPr="00D0751E">
              <w:rPr>
                <w:rFonts w:ascii="Arial Narrow" w:hAnsi="Arial Narrow" w:cs="Arial"/>
                <w:b/>
                <w:color w:val="FFFFFF"/>
                <w:sz w:val="16"/>
                <w:szCs w:val="16"/>
              </w:rPr>
              <w:t>1,7</w:t>
            </w:r>
          </w:p>
        </w:tc>
      </w:tr>
    </w:tbl>
    <w:p w:rsidR="00057547" w:rsidRPr="00D0751E" w:rsidRDefault="00057547" w:rsidP="00D0751E">
      <w:pPr>
        <w:jc w:val="both"/>
        <w:rPr>
          <w:rFonts w:ascii="Arial Narrow" w:hAnsi="Arial Narrow" w:cs="Arial"/>
          <w:sz w:val="15"/>
          <w:szCs w:val="15"/>
          <w:lang w:val="it-IT"/>
        </w:rPr>
      </w:pPr>
      <w:r w:rsidRPr="00D0751E">
        <w:rPr>
          <w:rFonts w:ascii="Arial Narrow" w:hAnsi="Arial Narrow" w:cs="Arial"/>
          <w:sz w:val="15"/>
          <w:szCs w:val="15"/>
          <w:lang w:val="it-IT"/>
        </w:rPr>
        <w:t>(a) Calcolati su valori concatenati con anno di riferimento 2005</w:t>
      </w:r>
    </w:p>
    <w:p w:rsidR="00057547" w:rsidRDefault="00057547" w:rsidP="00B23E7F">
      <w:pPr>
        <w:ind w:left="1843"/>
        <w:jc w:val="both"/>
        <w:rPr>
          <w:rFonts w:ascii="Arial" w:hAnsi="Arial" w:cs="Arial"/>
          <w:b/>
          <w:sz w:val="22"/>
          <w:szCs w:val="22"/>
          <w:lang w:val="it-IT"/>
        </w:rPr>
      </w:pPr>
    </w:p>
    <w:p w:rsidR="00057547" w:rsidRDefault="00057547" w:rsidP="00B23E7F">
      <w:pPr>
        <w:ind w:left="1843"/>
        <w:jc w:val="both"/>
        <w:rPr>
          <w:rFonts w:ascii="Arial" w:hAnsi="Arial" w:cs="Arial"/>
          <w:b/>
          <w:sz w:val="22"/>
          <w:szCs w:val="22"/>
          <w:lang w:val="it-IT"/>
        </w:rPr>
      </w:pPr>
    </w:p>
    <w:p w:rsidR="00057547" w:rsidRDefault="00057547" w:rsidP="006E59A1">
      <w:pPr>
        <w:spacing w:after="120"/>
        <w:ind w:left="1814"/>
        <w:jc w:val="both"/>
        <w:rPr>
          <w:rFonts w:ascii="Arial" w:hAnsi="Arial" w:cs="Arial"/>
          <w:b/>
          <w:sz w:val="22"/>
          <w:szCs w:val="22"/>
          <w:lang w:val="it-IT"/>
        </w:rPr>
      </w:pPr>
      <w:r>
        <w:rPr>
          <w:rFonts w:ascii="Arial" w:hAnsi="Arial" w:cs="Arial"/>
          <w:b/>
          <w:sz w:val="22"/>
          <w:szCs w:val="22"/>
          <w:lang w:val="it-IT"/>
        </w:rPr>
        <w:t>Tra il 2007 e il 2011 è il Mezzogiorno a subire il calo del Pil più marcato</w:t>
      </w:r>
      <w:r w:rsidDel="00F150D9">
        <w:rPr>
          <w:rFonts w:ascii="Arial" w:hAnsi="Arial" w:cs="Arial"/>
          <w:b/>
          <w:sz w:val="22"/>
          <w:szCs w:val="22"/>
          <w:lang w:val="it-IT"/>
        </w:rPr>
        <w:t xml:space="preserve"> </w:t>
      </w:r>
    </w:p>
    <w:p w:rsidR="00057547" w:rsidRPr="006E59A1" w:rsidRDefault="00057547" w:rsidP="006E59A1">
      <w:pPr>
        <w:spacing w:after="120"/>
        <w:ind w:left="1814"/>
        <w:jc w:val="both"/>
        <w:rPr>
          <w:rFonts w:ascii="Arial" w:hAnsi="Arial" w:cs="Arial"/>
          <w:b/>
          <w:sz w:val="6"/>
          <w:szCs w:val="22"/>
          <w:lang w:val="it-IT"/>
        </w:rPr>
      </w:pPr>
    </w:p>
    <w:p w:rsidR="00057547" w:rsidRPr="00E61614" w:rsidRDefault="00057547" w:rsidP="00642E54">
      <w:pPr>
        <w:tabs>
          <w:tab w:val="left" w:pos="6966"/>
        </w:tabs>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 xml:space="preserve">L’economia italiana ha attraversato, come è noto, una fase di profonda recessione nel 2008-2009 a cui è seguita una ripresa nel 2010 e una nuova battuta d’arresto della crescita nel 2011. La disponibilità di dati dei </w:t>
      </w:r>
      <w:r w:rsidRPr="00E61614">
        <w:rPr>
          <w:rFonts w:ascii="Arial" w:hAnsi="Arial" w:cs="Arial"/>
          <w:sz w:val="20"/>
          <w:szCs w:val="20"/>
          <w:lang w:val="it-IT"/>
        </w:rPr>
        <w:t xml:space="preserve">Conti regionali </w:t>
      </w:r>
      <w:r>
        <w:rPr>
          <w:rFonts w:ascii="Arial" w:hAnsi="Arial" w:cs="Arial"/>
          <w:sz w:val="20"/>
          <w:szCs w:val="20"/>
          <w:lang w:val="it-IT"/>
        </w:rPr>
        <w:t xml:space="preserve">relativi a tale fase </w:t>
      </w:r>
      <w:r w:rsidRPr="00E61614">
        <w:rPr>
          <w:rFonts w:ascii="Arial" w:hAnsi="Arial" w:cs="Arial"/>
          <w:sz w:val="20"/>
          <w:szCs w:val="20"/>
          <w:lang w:val="it-IT"/>
        </w:rPr>
        <w:t xml:space="preserve">consente </w:t>
      </w:r>
      <w:r>
        <w:rPr>
          <w:rFonts w:ascii="Arial" w:hAnsi="Arial" w:cs="Arial"/>
          <w:sz w:val="20"/>
          <w:szCs w:val="20"/>
          <w:lang w:val="it-IT"/>
        </w:rPr>
        <w:t xml:space="preserve">di esaminare come la </w:t>
      </w:r>
      <w:r w:rsidRPr="00E61614">
        <w:rPr>
          <w:rFonts w:ascii="Arial" w:hAnsi="Arial" w:cs="Arial"/>
          <w:sz w:val="20"/>
          <w:szCs w:val="20"/>
          <w:lang w:val="it-IT"/>
        </w:rPr>
        <w:t xml:space="preserve">crisi </w:t>
      </w:r>
      <w:r>
        <w:rPr>
          <w:rFonts w:ascii="Arial" w:hAnsi="Arial" w:cs="Arial"/>
          <w:sz w:val="20"/>
          <w:szCs w:val="20"/>
          <w:lang w:val="it-IT"/>
        </w:rPr>
        <w:t>e la fase immediatamente successiva si siano sviluppate nelle</w:t>
      </w:r>
      <w:r w:rsidRPr="00E61614">
        <w:rPr>
          <w:rFonts w:ascii="Arial" w:hAnsi="Arial" w:cs="Arial"/>
          <w:sz w:val="20"/>
          <w:szCs w:val="20"/>
          <w:lang w:val="it-IT"/>
        </w:rPr>
        <w:t xml:space="preserve"> economie territoriali. </w:t>
      </w:r>
      <w:r>
        <w:rPr>
          <w:rFonts w:ascii="Arial" w:hAnsi="Arial" w:cs="Arial"/>
          <w:sz w:val="20"/>
          <w:szCs w:val="20"/>
          <w:lang w:val="it-IT"/>
        </w:rPr>
        <w:t xml:space="preserve">I risultati dell’ultimo quadriennio (2008-2011) sono qui confrontati con quelli di due periodi precedenti, individuati in maniera convenzionale negli archi temporali </w:t>
      </w:r>
      <w:r w:rsidRPr="00E61614">
        <w:rPr>
          <w:rFonts w:ascii="Arial" w:hAnsi="Arial" w:cs="Arial"/>
          <w:sz w:val="20"/>
          <w:szCs w:val="20"/>
          <w:lang w:val="it-IT"/>
        </w:rPr>
        <w:t>1995</w:t>
      </w:r>
      <w:r>
        <w:rPr>
          <w:rFonts w:ascii="Arial" w:hAnsi="Arial" w:cs="Arial"/>
          <w:sz w:val="20"/>
          <w:szCs w:val="20"/>
          <w:lang w:val="it-IT"/>
        </w:rPr>
        <w:t>-</w:t>
      </w:r>
      <w:r w:rsidRPr="00E61614">
        <w:rPr>
          <w:rFonts w:ascii="Arial" w:hAnsi="Arial" w:cs="Arial"/>
          <w:sz w:val="20"/>
          <w:szCs w:val="20"/>
          <w:lang w:val="it-IT"/>
        </w:rPr>
        <w:t xml:space="preserve">2000 </w:t>
      </w:r>
      <w:r>
        <w:rPr>
          <w:rFonts w:ascii="Arial" w:hAnsi="Arial" w:cs="Arial"/>
          <w:sz w:val="20"/>
          <w:szCs w:val="20"/>
          <w:lang w:val="it-IT"/>
        </w:rPr>
        <w:t xml:space="preserve">e </w:t>
      </w:r>
      <w:r w:rsidRPr="00E61614">
        <w:rPr>
          <w:rFonts w:ascii="Arial" w:hAnsi="Arial" w:cs="Arial"/>
          <w:sz w:val="20"/>
          <w:szCs w:val="20"/>
          <w:lang w:val="it-IT"/>
        </w:rPr>
        <w:t>200</w:t>
      </w:r>
      <w:r>
        <w:rPr>
          <w:rFonts w:ascii="Arial" w:hAnsi="Arial" w:cs="Arial"/>
          <w:sz w:val="20"/>
          <w:szCs w:val="20"/>
          <w:lang w:val="it-IT"/>
        </w:rPr>
        <w:t>1</w:t>
      </w:r>
      <w:r w:rsidRPr="00E61614">
        <w:rPr>
          <w:rFonts w:ascii="Arial" w:hAnsi="Arial" w:cs="Arial"/>
          <w:sz w:val="20"/>
          <w:szCs w:val="20"/>
          <w:lang w:val="it-IT"/>
        </w:rPr>
        <w:t>-2007</w:t>
      </w:r>
      <w:r>
        <w:rPr>
          <w:rStyle w:val="FootnoteReference"/>
          <w:rFonts w:ascii="Arial" w:hAnsi="Arial" w:cs="Arial"/>
          <w:sz w:val="20"/>
          <w:szCs w:val="20"/>
          <w:lang w:val="it-IT"/>
        </w:rPr>
        <w:footnoteReference w:id="2"/>
      </w:r>
      <w:r w:rsidRPr="00E61614">
        <w:rPr>
          <w:rFonts w:ascii="Arial" w:hAnsi="Arial" w:cs="Arial"/>
          <w:sz w:val="20"/>
          <w:szCs w:val="20"/>
          <w:lang w:val="it-IT"/>
        </w:rPr>
        <w:t xml:space="preserve">. </w:t>
      </w:r>
    </w:p>
    <w:p w:rsidR="00057547" w:rsidRDefault="00057547" w:rsidP="00762380">
      <w:pPr>
        <w:tabs>
          <w:tab w:val="left" w:pos="6966"/>
        </w:tabs>
        <w:autoSpaceDE w:val="0"/>
        <w:autoSpaceDN w:val="0"/>
        <w:adjustRightInd w:val="0"/>
        <w:spacing w:after="120"/>
        <w:ind w:left="1814"/>
        <w:jc w:val="both"/>
        <w:rPr>
          <w:rFonts w:ascii="Arial" w:hAnsi="Arial" w:cs="Arial"/>
          <w:sz w:val="20"/>
          <w:szCs w:val="20"/>
          <w:lang w:val="it-IT"/>
        </w:rPr>
      </w:pPr>
      <w:r w:rsidRPr="00E61614">
        <w:rPr>
          <w:rFonts w:ascii="Arial" w:hAnsi="Arial" w:cs="Arial"/>
          <w:sz w:val="20"/>
          <w:szCs w:val="20"/>
          <w:lang w:val="it-IT"/>
        </w:rPr>
        <w:t>Ne</w:t>
      </w:r>
      <w:r>
        <w:rPr>
          <w:rFonts w:ascii="Arial" w:hAnsi="Arial" w:cs="Arial"/>
          <w:sz w:val="20"/>
          <w:szCs w:val="20"/>
          <w:lang w:val="it-IT"/>
        </w:rPr>
        <w:t xml:space="preserve">l quadriennio 2008-2011 </w:t>
      </w:r>
      <w:r w:rsidRPr="00E61614">
        <w:rPr>
          <w:rFonts w:ascii="Arial" w:hAnsi="Arial" w:cs="Arial"/>
          <w:sz w:val="20"/>
          <w:szCs w:val="20"/>
          <w:lang w:val="it-IT"/>
        </w:rPr>
        <w:t xml:space="preserve">il Pil </w:t>
      </w:r>
      <w:r>
        <w:rPr>
          <w:rFonts w:ascii="Arial" w:hAnsi="Arial" w:cs="Arial"/>
          <w:sz w:val="20"/>
          <w:szCs w:val="20"/>
          <w:lang w:val="it-IT"/>
        </w:rPr>
        <w:t>in volume</w:t>
      </w:r>
      <w:r w:rsidRPr="00E61614">
        <w:rPr>
          <w:rFonts w:ascii="Arial" w:hAnsi="Arial" w:cs="Arial"/>
          <w:sz w:val="20"/>
          <w:szCs w:val="20"/>
          <w:lang w:val="it-IT"/>
        </w:rPr>
        <w:t xml:space="preserve"> ha subito una contrazione</w:t>
      </w:r>
      <w:r>
        <w:rPr>
          <w:rFonts w:ascii="Arial" w:hAnsi="Arial" w:cs="Arial"/>
          <w:sz w:val="20"/>
          <w:szCs w:val="20"/>
          <w:lang w:val="it-IT"/>
        </w:rPr>
        <w:t xml:space="preserve"> media annua dell’1,1%; </w:t>
      </w:r>
      <w:r w:rsidRPr="00E61614">
        <w:rPr>
          <w:rFonts w:ascii="Arial" w:hAnsi="Arial" w:cs="Arial"/>
          <w:sz w:val="20"/>
          <w:szCs w:val="20"/>
          <w:lang w:val="it-IT"/>
        </w:rPr>
        <w:t>Nord</w:t>
      </w:r>
      <w:r>
        <w:rPr>
          <w:rFonts w:ascii="Arial" w:hAnsi="Arial" w:cs="Arial"/>
          <w:sz w:val="20"/>
          <w:szCs w:val="20"/>
          <w:lang w:val="it-IT"/>
        </w:rPr>
        <w:t>-est</w:t>
      </w:r>
      <w:r w:rsidRPr="00E61614">
        <w:rPr>
          <w:rFonts w:ascii="Arial" w:hAnsi="Arial" w:cs="Arial"/>
          <w:sz w:val="20"/>
          <w:szCs w:val="20"/>
          <w:lang w:val="it-IT"/>
        </w:rPr>
        <w:t xml:space="preserve"> e Centro</w:t>
      </w:r>
      <w:r>
        <w:rPr>
          <w:rFonts w:ascii="Arial" w:hAnsi="Arial" w:cs="Arial"/>
          <w:sz w:val="20"/>
          <w:szCs w:val="20"/>
          <w:lang w:val="it-IT"/>
        </w:rPr>
        <w:t xml:space="preserve"> sono in linea con la media nazionale, il </w:t>
      </w:r>
      <w:r w:rsidRPr="00E61614">
        <w:rPr>
          <w:rFonts w:ascii="Arial" w:hAnsi="Arial" w:cs="Arial"/>
          <w:sz w:val="20"/>
          <w:szCs w:val="20"/>
          <w:lang w:val="it-IT"/>
        </w:rPr>
        <w:t>Nord</w:t>
      </w:r>
      <w:r>
        <w:rPr>
          <w:rFonts w:ascii="Arial" w:hAnsi="Arial" w:cs="Arial"/>
          <w:sz w:val="20"/>
          <w:szCs w:val="20"/>
          <w:lang w:val="it-IT"/>
        </w:rPr>
        <w:t>-ovest</w:t>
      </w:r>
      <w:r w:rsidRPr="00E61614">
        <w:rPr>
          <w:rFonts w:ascii="Arial" w:hAnsi="Arial" w:cs="Arial"/>
          <w:sz w:val="20"/>
          <w:szCs w:val="20"/>
          <w:lang w:val="it-IT"/>
        </w:rPr>
        <w:t xml:space="preserve"> </w:t>
      </w:r>
      <w:r>
        <w:rPr>
          <w:rFonts w:ascii="Arial" w:hAnsi="Arial" w:cs="Arial"/>
          <w:sz w:val="20"/>
          <w:szCs w:val="20"/>
          <w:lang w:val="it-IT"/>
        </w:rPr>
        <w:t xml:space="preserve">presenta un calo inferiore </w:t>
      </w:r>
      <w:r>
        <w:rPr>
          <w:rFonts w:ascii="Arial" w:hAnsi="Arial" w:cs="Arial"/>
          <w:sz w:val="20"/>
          <w:szCs w:val="20"/>
          <w:lang w:val="it-IT"/>
        </w:rPr>
        <w:br/>
        <w:t xml:space="preserve">(-0,7%); sensibilmente più marcata è la flessione del </w:t>
      </w:r>
      <w:r w:rsidRPr="00E61614">
        <w:rPr>
          <w:rFonts w:ascii="Arial" w:hAnsi="Arial" w:cs="Arial"/>
          <w:sz w:val="20"/>
          <w:szCs w:val="20"/>
          <w:lang w:val="it-IT"/>
        </w:rPr>
        <w:t>Mezzogiorno</w:t>
      </w:r>
      <w:r>
        <w:rPr>
          <w:rFonts w:ascii="Arial" w:hAnsi="Arial" w:cs="Arial"/>
          <w:sz w:val="20"/>
          <w:szCs w:val="20"/>
          <w:lang w:val="it-IT"/>
        </w:rPr>
        <w:t xml:space="preserve"> (-1,7%)</w:t>
      </w:r>
      <w:r w:rsidRPr="00E61614">
        <w:rPr>
          <w:rFonts w:ascii="Arial" w:hAnsi="Arial" w:cs="Arial"/>
          <w:sz w:val="20"/>
          <w:szCs w:val="20"/>
          <w:lang w:val="it-IT"/>
        </w:rPr>
        <w:t>.</w:t>
      </w:r>
      <w:r>
        <w:rPr>
          <w:rFonts w:ascii="Arial" w:hAnsi="Arial" w:cs="Arial"/>
          <w:sz w:val="20"/>
          <w:szCs w:val="20"/>
          <w:lang w:val="it-IT"/>
        </w:rPr>
        <w:t xml:space="preserve"> Nel Nord-ovest, il calo contenuto della Lombardia (-0,3%), ha parzialmente bilanciato il risultato decisamente più negativo del Piemonte (-1,5%). Nel Nord-est, Friuli-Venezia Giulia e Veneto registrano entrambi una diminuzione dell’1,4%, lievemente più marcata di quella dell’Emilia Romagna (-1,1%). Nel Centro spicca il risultato negativo di Umbria e Marche che segnano cali medi annui rispettivamente dell’1,8% e 1,6%. Nel Mezzogiorno le uniche regioni che presentano una dinamica vicina a quella media nazionale sono Abruzzo (-1,0%) e Sardegna (-1,1%), mentre i </w:t>
      </w:r>
      <w:r w:rsidRPr="00E61614">
        <w:rPr>
          <w:rFonts w:ascii="Arial" w:hAnsi="Arial" w:cs="Arial"/>
          <w:sz w:val="20"/>
          <w:szCs w:val="20"/>
          <w:lang w:val="it-IT"/>
        </w:rPr>
        <w:t>tass</w:t>
      </w:r>
      <w:r>
        <w:rPr>
          <w:rFonts w:ascii="Arial" w:hAnsi="Arial" w:cs="Arial"/>
          <w:sz w:val="20"/>
          <w:szCs w:val="20"/>
          <w:lang w:val="it-IT"/>
        </w:rPr>
        <w:t>i</w:t>
      </w:r>
      <w:r w:rsidRPr="00E61614">
        <w:rPr>
          <w:rFonts w:ascii="Arial" w:hAnsi="Arial" w:cs="Arial"/>
          <w:sz w:val="20"/>
          <w:szCs w:val="20"/>
          <w:lang w:val="it-IT"/>
        </w:rPr>
        <w:t xml:space="preserve"> medi annu</w:t>
      </w:r>
      <w:r>
        <w:rPr>
          <w:rFonts w:ascii="Arial" w:hAnsi="Arial" w:cs="Arial"/>
          <w:sz w:val="20"/>
          <w:szCs w:val="20"/>
          <w:lang w:val="it-IT"/>
        </w:rPr>
        <w:t>i</w:t>
      </w:r>
      <w:r w:rsidRPr="00E61614">
        <w:rPr>
          <w:rFonts w:ascii="Arial" w:hAnsi="Arial" w:cs="Arial"/>
          <w:sz w:val="20"/>
          <w:szCs w:val="20"/>
          <w:lang w:val="it-IT"/>
        </w:rPr>
        <w:t xml:space="preserve"> </w:t>
      </w:r>
      <w:r>
        <w:rPr>
          <w:rFonts w:ascii="Arial" w:hAnsi="Arial" w:cs="Arial"/>
          <w:sz w:val="20"/>
          <w:szCs w:val="20"/>
          <w:lang w:val="it-IT"/>
        </w:rPr>
        <w:t xml:space="preserve">più negativi si registrano per Molise (-3,0%) e Campania (-2,2%) </w:t>
      </w:r>
      <w:r w:rsidRPr="00E61614">
        <w:rPr>
          <w:rFonts w:ascii="Arial" w:hAnsi="Arial" w:cs="Arial"/>
          <w:sz w:val="20"/>
          <w:szCs w:val="20"/>
          <w:lang w:val="it-IT"/>
        </w:rPr>
        <w:t>(Figura 5).</w:t>
      </w:r>
    </w:p>
    <w:p w:rsidR="00057547" w:rsidRPr="00E61614" w:rsidRDefault="00057547" w:rsidP="00762380">
      <w:pPr>
        <w:tabs>
          <w:tab w:val="left" w:pos="6966"/>
        </w:tabs>
        <w:autoSpaceDE w:val="0"/>
        <w:autoSpaceDN w:val="0"/>
        <w:adjustRightInd w:val="0"/>
        <w:spacing w:after="120"/>
        <w:ind w:left="1814"/>
        <w:jc w:val="both"/>
        <w:rPr>
          <w:rFonts w:ascii="Arial" w:hAnsi="Arial" w:cs="Arial"/>
          <w:sz w:val="20"/>
          <w:szCs w:val="20"/>
          <w:lang w:val="it-IT"/>
        </w:rPr>
      </w:pPr>
    </w:p>
    <w:p w:rsidR="00057547" w:rsidRPr="00323A89" w:rsidRDefault="00057547" w:rsidP="00762380">
      <w:pPr>
        <w:ind w:left="1814"/>
        <w:jc w:val="both"/>
        <w:rPr>
          <w:rFonts w:ascii="Arial Narrow" w:hAnsi="Arial Narrow" w:cs="Arial"/>
          <w:b/>
          <w:bCs/>
          <w:color w:val="4D4D4D"/>
          <w:spacing w:val="-10"/>
          <w:sz w:val="2"/>
          <w:szCs w:val="18"/>
          <w:lang w:val="it-IT"/>
        </w:rPr>
      </w:pPr>
    </w:p>
    <w:p w:rsidR="00057547" w:rsidRPr="00B24D41" w:rsidRDefault="00057547" w:rsidP="00762380">
      <w:pPr>
        <w:tabs>
          <w:tab w:val="left" w:pos="6966"/>
        </w:tabs>
        <w:autoSpaceDE w:val="0"/>
        <w:autoSpaceDN w:val="0"/>
        <w:adjustRightInd w:val="0"/>
        <w:spacing w:after="120"/>
        <w:ind w:left="1814"/>
        <w:jc w:val="both"/>
        <w:rPr>
          <w:rFonts w:ascii="Arial Narrow" w:hAnsi="Arial Narrow" w:cs="Arial"/>
          <w:bCs/>
          <w:color w:val="4D4D4D"/>
          <w:spacing w:val="-10"/>
          <w:sz w:val="20"/>
          <w:szCs w:val="18"/>
          <w:lang w:val="it-IT"/>
        </w:rPr>
      </w:pPr>
      <w:r w:rsidRPr="00FD1974">
        <w:rPr>
          <w:rFonts w:ascii="Arial Narrow" w:hAnsi="Arial Narrow" w:cs="Arial"/>
          <w:b/>
          <w:bCs/>
          <w:color w:val="4D4D4D"/>
          <w:sz w:val="20"/>
          <w:szCs w:val="18"/>
          <w:lang w:val="it-IT"/>
        </w:rPr>
        <w:t>FIGURA 5.</w:t>
      </w:r>
      <w:r w:rsidRPr="00FD1974">
        <w:rPr>
          <w:rFonts w:ascii="Arial Narrow" w:hAnsi="Arial Narrow" w:cs="Arial Narrow"/>
          <w:color w:val="4D4D4D"/>
          <w:sz w:val="20"/>
          <w:szCs w:val="18"/>
          <w:lang w:val="it-IT"/>
        </w:rPr>
        <w:t xml:space="preserve"> </w:t>
      </w:r>
      <w:r w:rsidRPr="00FD1974">
        <w:rPr>
          <w:rFonts w:ascii="Arial Narrow" w:hAnsi="Arial Narrow" w:cs="Arial"/>
          <w:b/>
          <w:bCs/>
          <w:color w:val="4D4D4D"/>
          <w:sz w:val="20"/>
          <w:szCs w:val="18"/>
          <w:lang w:val="it-IT"/>
        </w:rPr>
        <w:t>PRODOTTO INTERNO LORDO IN VOLUME</w:t>
      </w:r>
      <w:r w:rsidRPr="00FD1974">
        <w:rPr>
          <w:rFonts w:ascii="Arial Narrow" w:hAnsi="Arial Narrow" w:cs="Arial"/>
          <w:bCs/>
          <w:color w:val="4D4D4D"/>
          <w:sz w:val="20"/>
          <w:szCs w:val="18"/>
          <w:lang w:val="it-IT"/>
        </w:rPr>
        <w:t>.</w:t>
      </w:r>
      <w:r w:rsidRPr="00B24D41">
        <w:rPr>
          <w:rFonts w:ascii="Arial Narrow" w:hAnsi="Arial Narrow" w:cs="Arial"/>
          <w:bCs/>
          <w:color w:val="4D4D4D"/>
          <w:spacing w:val="-10"/>
          <w:sz w:val="20"/>
          <w:szCs w:val="18"/>
          <w:lang w:val="it-IT"/>
        </w:rPr>
        <w:t xml:space="preserve"> </w:t>
      </w:r>
      <w:r w:rsidRPr="00FD1974">
        <w:rPr>
          <w:rFonts w:ascii="Arial Narrow" w:hAnsi="Arial Narrow" w:cs="Arial"/>
          <w:bCs/>
          <w:sz w:val="19"/>
          <w:szCs w:val="19"/>
          <w:lang w:val="it-IT"/>
        </w:rPr>
        <w:t>Tassi di variazione medi annui</w:t>
      </w:r>
    </w:p>
    <w:p w:rsidR="00057547" w:rsidRDefault="00057547" w:rsidP="00762380">
      <w:pPr>
        <w:tabs>
          <w:tab w:val="left" w:pos="6966"/>
        </w:tabs>
        <w:autoSpaceDE w:val="0"/>
        <w:autoSpaceDN w:val="0"/>
        <w:adjustRightInd w:val="0"/>
        <w:spacing w:after="120"/>
        <w:ind w:left="1814"/>
        <w:jc w:val="both"/>
        <w:rPr>
          <w:rFonts w:ascii="Arial" w:hAnsi="Arial" w:cs="Arial"/>
          <w:sz w:val="20"/>
          <w:szCs w:val="20"/>
          <w:lang w:val="it-IT"/>
        </w:rPr>
      </w:pPr>
      <w:r>
        <w:rPr>
          <w:noProof/>
          <w:lang w:val="it-IT"/>
        </w:rPr>
        <w:fldChar w:fldCharType="begin"/>
      </w:r>
      <w:r>
        <w:rPr>
          <w:noProof/>
          <w:lang w:val="it-IT"/>
        </w:rPr>
        <w:instrText xml:space="preserve"> LINK Excel.Sheet.8 "C:\\Documents and Settings\\proiettipannunzi\\Desktop\\Statistiche in breve\\Conti economici regionali2\\grafici_per_comunicato_noformule.xls!fig.5![grafici_per_comunicato_noformule.xls]fig.5 Grafico 1" "" \a \p </w:instrText>
      </w:r>
      <w:r>
        <w:rPr>
          <w:noProof/>
          <w:lang w:val="it-IT"/>
        </w:rPr>
        <w:fldChar w:fldCharType="separate"/>
      </w:r>
      <w:r w:rsidRPr="00F82582">
        <w:rPr>
          <w:noProof/>
          <w:lang w:val="it-IT"/>
        </w:rPr>
        <w:object w:dxaOrig="8715" w:dyaOrig="4185">
          <v:shape id="_x0000_i1036" type="#_x0000_t75" style="width:435.75pt;height:207pt" o:bordertopcolor="this" o:borderbottomcolor="this">
            <v:imagedata r:id="rId14" o:title=""/>
            <w10:bordertop type="single" width="4"/>
            <w10:borderbottom type="single" width="4"/>
          </v:shape>
        </w:object>
      </w:r>
      <w:r>
        <w:rPr>
          <w:noProof/>
          <w:lang w:val="it-IT"/>
        </w:rPr>
        <w:fldChar w:fldCharType="end"/>
      </w:r>
    </w:p>
    <w:p w:rsidR="00057547" w:rsidRPr="00323A89" w:rsidRDefault="00057547" w:rsidP="00762380">
      <w:pPr>
        <w:tabs>
          <w:tab w:val="left" w:pos="6966"/>
        </w:tabs>
        <w:autoSpaceDE w:val="0"/>
        <w:autoSpaceDN w:val="0"/>
        <w:adjustRightInd w:val="0"/>
        <w:spacing w:after="120"/>
        <w:ind w:left="1814"/>
        <w:jc w:val="both"/>
        <w:rPr>
          <w:rFonts w:ascii="Arial" w:hAnsi="Arial" w:cs="Arial"/>
          <w:sz w:val="2"/>
          <w:szCs w:val="20"/>
          <w:lang w:val="it-IT"/>
        </w:rPr>
      </w:pPr>
    </w:p>
    <w:p w:rsidR="00057547" w:rsidRPr="003B1FAE" w:rsidRDefault="00057547" w:rsidP="00762380">
      <w:pPr>
        <w:tabs>
          <w:tab w:val="left" w:pos="6966"/>
        </w:tabs>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N</w:t>
      </w:r>
      <w:r w:rsidRPr="003B1FAE">
        <w:rPr>
          <w:rFonts w:ascii="Arial" w:hAnsi="Arial" w:cs="Arial"/>
          <w:sz w:val="20"/>
          <w:szCs w:val="20"/>
          <w:lang w:val="it-IT"/>
        </w:rPr>
        <w:t xml:space="preserve">el 2011 solo </w:t>
      </w:r>
      <w:r>
        <w:rPr>
          <w:rFonts w:ascii="Arial" w:hAnsi="Arial" w:cs="Arial"/>
          <w:sz w:val="20"/>
          <w:szCs w:val="20"/>
          <w:lang w:val="it-IT"/>
        </w:rPr>
        <w:t xml:space="preserve">nella provincia di </w:t>
      </w:r>
      <w:r w:rsidRPr="003B1FAE">
        <w:rPr>
          <w:rFonts w:ascii="Arial" w:hAnsi="Arial" w:cs="Arial"/>
          <w:sz w:val="20"/>
          <w:szCs w:val="20"/>
          <w:lang w:val="it-IT"/>
        </w:rPr>
        <w:t xml:space="preserve">Bolzano/Bozen </w:t>
      </w:r>
      <w:r>
        <w:rPr>
          <w:rFonts w:ascii="Arial" w:hAnsi="Arial" w:cs="Arial"/>
          <w:sz w:val="20"/>
          <w:szCs w:val="20"/>
          <w:lang w:val="it-IT"/>
        </w:rPr>
        <w:t xml:space="preserve">il Pil in volume </w:t>
      </w:r>
      <w:r w:rsidRPr="003B1FAE">
        <w:rPr>
          <w:rFonts w:ascii="Arial" w:hAnsi="Arial" w:cs="Arial"/>
          <w:sz w:val="20"/>
          <w:szCs w:val="20"/>
          <w:lang w:val="it-IT"/>
        </w:rPr>
        <w:t>è tornato su livelli pre-crisi</w:t>
      </w:r>
      <w:r>
        <w:rPr>
          <w:rFonts w:ascii="Arial" w:hAnsi="Arial" w:cs="Arial"/>
          <w:sz w:val="20"/>
          <w:szCs w:val="20"/>
          <w:lang w:val="it-IT"/>
        </w:rPr>
        <w:t xml:space="preserve"> (2007)</w:t>
      </w:r>
      <w:r w:rsidRPr="003B1FAE">
        <w:rPr>
          <w:rFonts w:ascii="Arial" w:hAnsi="Arial" w:cs="Arial"/>
          <w:sz w:val="20"/>
          <w:szCs w:val="20"/>
          <w:lang w:val="it-IT"/>
        </w:rPr>
        <w:t>, mentre il resto del Paese ha mostrato un recupero p</w:t>
      </w:r>
      <w:r>
        <w:rPr>
          <w:rFonts w:ascii="Arial" w:hAnsi="Arial" w:cs="Arial"/>
          <w:sz w:val="20"/>
          <w:szCs w:val="20"/>
          <w:lang w:val="it-IT"/>
        </w:rPr>
        <w:t>arziale</w:t>
      </w:r>
      <w:r w:rsidRPr="003B1FAE">
        <w:rPr>
          <w:rFonts w:ascii="Arial" w:hAnsi="Arial" w:cs="Arial"/>
          <w:sz w:val="20"/>
          <w:szCs w:val="20"/>
          <w:lang w:val="it-IT"/>
        </w:rPr>
        <w:t xml:space="preserve">: </w:t>
      </w:r>
      <w:r>
        <w:rPr>
          <w:rFonts w:ascii="Arial" w:hAnsi="Arial" w:cs="Arial"/>
          <w:sz w:val="20"/>
          <w:szCs w:val="20"/>
          <w:lang w:val="it-IT"/>
        </w:rPr>
        <w:t>nel</w:t>
      </w:r>
      <w:r w:rsidRPr="003B1FAE">
        <w:rPr>
          <w:rFonts w:ascii="Arial" w:hAnsi="Arial" w:cs="Arial"/>
          <w:sz w:val="20"/>
          <w:szCs w:val="20"/>
          <w:lang w:val="it-IT"/>
        </w:rPr>
        <w:t xml:space="preserve"> Nord </w:t>
      </w:r>
      <w:r>
        <w:rPr>
          <w:rFonts w:ascii="Arial" w:hAnsi="Arial" w:cs="Arial"/>
          <w:sz w:val="20"/>
          <w:szCs w:val="20"/>
          <w:lang w:val="it-IT"/>
        </w:rPr>
        <w:t xml:space="preserve">si </w:t>
      </w:r>
      <w:r w:rsidRPr="003B1FAE">
        <w:rPr>
          <w:rFonts w:ascii="Arial" w:hAnsi="Arial" w:cs="Arial"/>
          <w:sz w:val="20"/>
          <w:szCs w:val="20"/>
          <w:lang w:val="it-IT"/>
        </w:rPr>
        <w:t xml:space="preserve">è </w:t>
      </w:r>
      <w:r>
        <w:rPr>
          <w:rFonts w:ascii="Arial" w:hAnsi="Arial" w:cs="Arial"/>
          <w:sz w:val="20"/>
          <w:szCs w:val="20"/>
          <w:lang w:val="it-IT"/>
        </w:rPr>
        <w:t>tornati al</w:t>
      </w:r>
      <w:r w:rsidRPr="003B1FAE">
        <w:rPr>
          <w:rFonts w:ascii="Arial" w:hAnsi="Arial" w:cs="Arial"/>
          <w:sz w:val="20"/>
          <w:szCs w:val="20"/>
          <w:lang w:val="it-IT"/>
        </w:rPr>
        <w:t xml:space="preserve"> livell</w:t>
      </w:r>
      <w:r>
        <w:rPr>
          <w:rFonts w:ascii="Arial" w:hAnsi="Arial" w:cs="Arial"/>
          <w:sz w:val="20"/>
          <w:szCs w:val="20"/>
          <w:lang w:val="it-IT"/>
        </w:rPr>
        <w:t>o</w:t>
      </w:r>
      <w:r w:rsidRPr="003B1FAE">
        <w:rPr>
          <w:rFonts w:ascii="Arial" w:hAnsi="Arial" w:cs="Arial"/>
          <w:sz w:val="20"/>
          <w:szCs w:val="20"/>
          <w:lang w:val="it-IT"/>
        </w:rPr>
        <w:t xml:space="preserve"> del 2005</w:t>
      </w:r>
      <w:r>
        <w:rPr>
          <w:rFonts w:ascii="Arial" w:hAnsi="Arial" w:cs="Arial"/>
          <w:sz w:val="20"/>
          <w:szCs w:val="20"/>
          <w:lang w:val="it-IT"/>
        </w:rPr>
        <w:t xml:space="preserve"> e nel </w:t>
      </w:r>
      <w:r w:rsidRPr="00937416">
        <w:rPr>
          <w:rFonts w:ascii="Arial" w:hAnsi="Arial" w:cs="Arial"/>
          <w:sz w:val="20"/>
          <w:szCs w:val="20"/>
          <w:lang w:val="it-IT"/>
        </w:rPr>
        <w:t xml:space="preserve">Centro </w:t>
      </w:r>
      <w:r>
        <w:rPr>
          <w:rFonts w:ascii="Arial" w:hAnsi="Arial" w:cs="Arial"/>
          <w:sz w:val="20"/>
          <w:szCs w:val="20"/>
          <w:lang w:val="it-IT"/>
        </w:rPr>
        <w:t xml:space="preserve">a </w:t>
      </w:r>
      <w:r w:rsidRPr="00937416">
        <w:rPr>
          <w:rFonts w:ascii="Arial" w:hAnsi="Arial" w:cs="Arial"/>
          <w:sz w:val="20"/>
          <w:szCs w:val="20"/>
          <w:lang w:val="it-IT"/>
        </w:rPr>
        <w:t>quell</w:t>
      </w:r>
      <w:r>
        <w:rPr>
          <w:rFonts w:ascii="Arial" w:hAnsi="Arial" w:cs="Arial"/>
          <w:sz w:val="20"/>
          <w:szCs w:val="20"/>
          <w:lang w:val="it-IT"/>
        </w:rPr>
        <w:t>o</w:t>
      </w:r>
      <w:r w:rsidRPr="00937416">
        <w:rPr>
          <w:rFonts w:ascii="Arial" w:hAnsi="Arial" w:cs="Arial"/>
          <w:sz w:val="20"/>
          <w:szCs w:val="20"/>
          <w:lang w:val="it-IT"/>
        </w:rPr>
        <w:t xml:space="preserve"> del 2004. </w:t>
      </w:r>
      <w:r w:rsidRPr="00E13A70">
        <w:rPr>
          <w:rFonts w:ascii="Arial" w:hAnsi="Arial" w:cs="Arial"/>
          <w:sz w:val="20"/>
          <w:szCs w:val="20"/>
          <w:lang w:val="it-IT"/>
        </w:rPr>
        <w:t>Nel Mezzogiorno</w:t>
      </w:r>
      <w:r>
        <w:rPr>
          <w:rFonts w:ascii="Arial" w:hAnsi="Arial" w:cs="Arial"/>
          <w:sz w:val="20"/>
          <w:szCs w:val="20"/>
          <w:lang w:val="it-IT"/>
        </w:rPr>
        <w:t xml:space="preserve"> </w:t>
      </w:r>
      <w:r w:rsidRPr="00D52074">
        <w:rPr>
          <w:rFonts w:ascii="Arial" w:hAnsi="Arial" w:cs="Arial"/>
          <w:sz w:val="20"/>
          <w:szCs w:val="20"/>
          <w:lang w:val="it-IT"/>
        </w:rPr>
        <w:t xml:space="preserve">il </w:t>
      </w:r>
      <w:r w:rsidRPr="003E6545">
        <w:rPr>
          <w:rFonts w:ascii="Arial" w:hAnsi="Arial" w:cs="Arial"/>
          <w:sz w:val="20"/>
          <w:szCs w:val="20"/>
          <w:lang w:val="it-IT"/>
        </w:rPr>
        <w:t>livello</w:t>
      </w:r>
      <w:r>
        <w:rPr>
          <w:rFonts w:ascii="Arial" w:hAnsi="Arial" w:cs="Arial"/>
          <w:sz w:val="20"/>
          <w:szCs w:val="20"/>
          <w:lang w:val="it-IT"/>
        </w:rPr>
        <w:t xml:space="preserve"> del 2011</w:t>
      </w:r>
      <w:r w:rsidRPr="003E6545">
        <w:rPr>
          <w:rFonts w:ascii="Arial" w:hAnsi="Arial" w:cs="Arial"/>
          <w:sz w:val="20"/>
          <w:szCs w:val="20"/>
          <w:lang w:val="it-IT"/>
        </w:rPr>
        <w:t xml:space="preserve"> </w:t>
      </w:r>
      <w:r w:rsidRPr="00D52074">
        <w:rPr>
          <w:rFonts w:ascii="Arial" w:hAnsi="Arial" w:cs="Arial"/>
          <w:sz w:val="20"/>
          <w:szCs w:val="20"/>
          <w:lang w:val="it-IT"/>
        </w:rPr>
        <w:t xml:space="preserve">è </w:t>
      </w:r>
      <w:r w:rsidRPr="00937416">
        <w:rPr>
          <w:rFonts w:ascii="Arial" w:hAnsi="Arial" w:cs="Arial"/>
          <w:sz w:val="20"/>
          <w:szCs w:val="20"/>
          <w:lang w:val="it-IT"/>
        </w:rPr>
        <w:t>analogo a quello dell’ann</w:t>
      </w:r>
      <w:r>
        <w:rPr>
          <w:rFonts w:ascii="Arial" w:hAnsi="Arial" w:cs="Arial"/>
          <w:sz w:val="20"/>
          <w:szCs w:val="20"/>
          <w:lang w:val="it-IT"/>
        </w:rPr>
        <w:t xml:space="preserve">o 2000 </w:t>
      </w:r>
      <w:r w:rsidRPr="00937416">
        <w:rPr>
          <w:rFonts w:ascii="Arial" w:hAnsi="Arial" w:cs="Arial"/>
          <w:sz w:val="20"/>
          <w:szCs w:val="20"/>
          <w:lang w:val="it-IT"/>
        </w:rPr>
        <w:t>(Figura 6).</w:t>
      </w:r>
      <w:r w:rsidRPr="003B1FAE">
        <w:rPr>
          <w:rFonts w:ascii="Arial" w:hAnsi="Arial" w:cs="Arial"/>
          <w:sz w:val="20"/>
          <w:szCs w:val="20"/>
          <w:lang w:val="it-IT"/>
        </w:rPr>
        <w:t xml:space="preserve"> </w:t>
      </w:r>
    </w:p>
    <w:p w:rsidR="00057547" w:rsidRPr="00F87B06" w:rsidRDefault="00057547" w:rsidP="00762380">
      <w:pPr>
        <w:tabs>
          <w:tab w:val="left" w:pos="6966"/>
        </w:tabs>
        <w:autoSpaceDE w:val="0"/>
        <w:autoSpaceDN w:val="0"/>
        <w:adjustRightInd w:val="0"/>
        <w:spacing w:after="120"/>
        <w:ind w:left="1814"/>
        <w:jc w:val="both"/>
        <w:rPr>
          <w:rFonts w:ascii="Arial Narrow" w:hAnsi="Arial Narrow" w:cs="Arial"/>
          <w:b/>
          <w:bCs/>
          <w:color w:val="4D4D4D"/>
          <w:spacing w:val="-10"/>
          <w:sz w:val="2"/>
          <w:szCs w:val="18"/>
          <w:lang w:val="it-IT"/>
        </w:rPr>
      </w:pPr>
    </w:p>
    <w:p w:rsidR="00057547" w:rsidRPr="00FD1974" w:rsidRDefault="00057547" w:rsidP="00762380">
      <w:pPr>
        <w:tabs>
          <w:tab w:val="left" w:pos="6966"/>
        </w:tabs>
        <w:autoSpaceDE w:val="0"/>
        <w:autoSpaceDN w:val="0"/>
        <w:adjustRightInd w:val="0"/>
        <w:spacing w:after="120"/>
        <w:ind w:left="1814"/>
        <w:jc w:val="both"/>
        <w:rPr>
          <w:rFonts w:ascii="Arial Narrow" w:hAnsi="Arial Narrow" w:cs="Arial"/>
          <w:b/>
          <w:bCs/>
          <w:color w:val="4D4D4D"/>
          <w:sz w:val="20"/>
          <w:szCs w:val="20"/>
          <w:lang w:val="it-IT"/>
        </w:rPr>
      </w:pPr>
      <w:r w:rsidRPr="00FD1974">
        <w:rPr>
          <w:rFonts w:ascii="Arial Narrow" w:hAnsi="Arial Narrow" w:cs="Arial"/>
          <w:b/>
          <w:bCs/>
          <w:color w:val="4D4D4D"/>
          <w:sz w:val="20"/>
          <w:szCs w:val="20"/>
          <w:lang w:val="it-IT"/>
        </w:rPr>
        <w:t xml:space="preserve">FIGURA 6. PERIODO A CUI È TORNATO IL </w:t>
      </w:r>
      <w:r w:rsidRPr="00FD1974">
        <w:rPr>
          <w:rFonts w:ascii="Arial Narrow" w:hAnsi="Arial Narrow" w:cs="Arial Narrow"/>
          <w:color w:val="4D4D4D"/>
          <w:sz w:val="20"/>
          <w:szCs w:val="20"/>
          <w:lang w:val="it-IT"/>
        </w:rPr>
        <w:t xml:space="preserve"> </w:t>
      </w:r>
      <w:r w:rsidRPr="00FD1974">
        <w:rPr>
          <w:rFonts w:ascii="Arial Narrow" w:hAnsi="Arial Narrow" w:cs="Arial"/>
          <w:b/>
          <w:bCs/>
          <w:color w:val="4D4D4D"/>
          <w:sz w:val="20"/>
          <w:szCs w:val="20"/>
          <w:lang w:val="it-IT"/>
        </w:rPr>
        <w:t xml:space="preserve">PRODOTTO INTERNO LORDO IN VOLUME NEL 2011 </w:t>
      </w:r>
    </w:p>
    <w:p w:rsidR="00057547" w:rsidRPr="003B1FAE" w:rsidRDefault="00057547" w:rsidP="00762380">
      <w:pPr>
        <w:tabs>
          <w:tab w:val="left" w:pos="6966"/>
        </w:tabs>
        <w:autoSpaceDE w:val="0"/>
        <w:autoSpaceDN w:val="0"/>
        <w:adjustRightInd w:val="0"/>
        <w:spacing w:after="120"/>
        <w:ind w:left="1814"/>
        <w:jc w:val="center"/>
        <w:rPr>
          <w:rFonts w:ascii="Arial" w:hAnsi="Arial" w:cs="Arial"/>
          <w:sz w:val="20"/>
          <w:szCs w:val="20"/>
          <w:lang w:val="it-IT"/>
        </w:rPr>
      </w:pPr>
      <w:r w:rsidRPr="00E03663">
        <w:rPr>
          <w:noProof/>
          <w:lang w:val="it-IT"/>
        </w:rPr>
        <w:pict>
          <v:shape id="Immagine 4" o:spid="_x0000_i1037" type="#_x0000_t75" alt="figura 5 new" style="width:242.25pt;height:252pt;visibility:visible">
            <v:imagedata r:id="rId15" o:title=""/>
          </v:shape>
        </w:pict>
      </w:r>
    </w:p>
    <w:p w:rsidR="00057547" w:rsidRDefault="00057547" w:rsidP="00762380">
      <w:pPr>
        <w:ind w:left="1814"/>
        <w:jc w:val="both"/>
        <w:rPr>
          <w:rFonts w:ascii="Arial" w:hAnsi="Arial" w:cs="Arial"/>
          <w:sz w:val="20"/>
          <w:szCs w:val="20"/>
          <w:lang w:val="it-IT"/>
        </w:rPr>
      </w:pPr>
    </w:p>
    <w:p w:rsidR="00057547" w:rsidRPr="009259F1" w:rsidRDefault="00057547" w:rsidP="00762380">
      <w:pPr>
        <w:ind w:left="1814"/>
        <w:jc w:val="both"/>
        <w:rPr>
          <w:rFonts w:ascii="Arial" w:hAnsi="Arial" w:cs="Arial"/>
          <w:sz w:val="20"/>
          <w:szCs w:val="20"/>
          <w:lang w:val="it-IT"/>
        </w:rPr>
      </w:pPr>
      <w:r w:rsidRPr="009259F1">
        <w:rPr>
          <w:rFonts w:ascii="Arial" w:hAnsi="Arial" w:cs="Arial"/>
          <w:sz w:val="20"/>
          <w:szCs w:val="20"/>
          <w:lang w:val="it-IT"/>
        </w:rPr>
        <w:t>Nel</w:t>
      </w:r>
      <w:r>
        <w:rPr>
          <w:rFonts w:ascii="Arial" w:hAnsi="Arial" w:cs="Arial"/>
          <w:sz w:val="20"/>
          <w:szCs w:val="20"/>
          <w:lang w:val="it-IT"/>
        </w:rPr>
        <w:t>l’ultimo quadriennio</w:t>
      </w:r>
      <w:r w:rsidRPr="009259F1">
        <w:rPr>
          <w:rFonts w:ascii="Arial" w:hAnsi="Arial" w:cs="Arial"/>
          <w:sz w:val="20"/>
          <w:szCs w:val="20"/>
          <w:lang w:val="it-IT"/>
        </w:rPr>
        <w:t xml:space="preserve">, tutte le regioni </w:t>
      </w:r>
      <w:r>
        <w:rPr>
          <w:rFonts w:ascii="Arial" w:hAnsi="Arial" w:cs="Arial"/>
          <w:sz w:val="20"/>
          <w:szCs w:val="20"/>
          <w:lang w:val="it-IT"/>
        </w:rPr>
        <w:t xml:space="preserve">hanno </w:t>
      </w:r>
      <w:r w:rsidRPr="009259F1">
        <w:rPr>
          <w:rFonts w:ascii="Arial" w:hAnsi="Arial" w:cs="Arial"/>
          <w:sz w:val="20"/>
          <w:szCs w:val="20"/>
          <w:lang w:val="it-IT"/>
        </w:rPr>
        <w:t>registra</w:t>
      </w:r>
      <w:r>
        <w:rPr>
          <w:rFonts w:ascii="Arial" w:hAnsi="Arial" w:cs="Arial"/>
          <w:sz w:val="20"/>
          <w:szCs w:val="20"/>
          <w:lang w:val="it-IT"/>
        </w:rPr>
        <w:t>t</w:t>
      </w:r>
      <w:r w:rsidRPr="009259F1">
        <w:rPr>
          <w:rFonts w:ascii="Arial" w:hAnsi="Arial" w:cs="Arial"/>
          <w:sz w:val="20"/>
          <w:szCs w:val="20"/>
          <w:lang w:val="it-IT"/>
        </w:rPr>
        <w:t>o una contrazione delle unità di lavoro</w:t>
      </w:r>
      <w:r>
        <w:rPr>
          <w:rFonts w:ascii="Arial" w:hAnsi="Arial" w:cs="Arial"/>
          <w:sz w:val="20"/>
          <w:szCs w:val="20"/>
          <w:lang w:val="it-IT"/>
        </w:rPr>
        <w:t>, con l’</w:t>
      </w:r>
      <w:r w:rsidRPr="009259F1">
        <w:rPr>
          <w:rFonts w:ascii="Arial" w:hAnsi="Arial" w:cs="Arial"/>
          <w:sz w:val="20"/>
          <w:szCs w:val="20"/>
          <w:lang w:val="it-IT"/>
        </w:rPr>
        <w:t xml:space="preserve">eccezione delle province autonome di Bolzano/Bozen e Trento e della </w:t>
      </w:r>
      <w:r>
        <w:rPr>
          <w:rFonts w:ascii="Arial" w:hAnsi="Arial" w:cs="Arial"/>
          <w:sz w:val="20"/>
          <w:szCs w:val="20"/>
          <w:lang w:val="it-IT"/>
        </w:rPr>
        <w:t xml:space="preserve">regione </w:t>
      </w:r>
      <w:r w:rsidRPr="009259F1">
        <w:rPr>
          <w:rFonts w:ascii="Arial" w:hAnsi="Arial" w:cs="Arial"/>
          <w:sz w:val="20"/>
          <w:szCs w:val="20"/>
          <w:lang w:val="it-IT"/>
        </w:rPr>
        <w:t xml:space="preserve">Valle d’Aosta/Vallée d’Aoste, (Figura 7). </w:t>
      </w:r>
      <w:r>
        <w:rPr>
          <w:rFonts w:ascii="Arial" w:hAnsi="Arial" w:cs="Arial"/>
          <w:sz w:val="20"/>
          <w:szCs w:val="20"/>
          <w:lang w:val="it-IT"/>
        </w:rPr>
        <w:t>È</w:t>
      </w:r>
      <w:r w:rsidRPr="009259F1">
        <w:rPr>
          <w:rFonts w:ascii="Arial" w:hAnsi="Arial" w:cs="Arial"/>
          <w:sz w:val="20"/>
          <w:szCs w:val="20"/>
          <w:lang w:val="it-IT"/>
        </w:rPr>
        <w:t xml:space="preserve"> ancora il Mezzogiorno a segnare la flessione più decisa </w:t>
      </w:r>
      <w:r>
        <w:rPr>
          <w:rFonts w:ascii="Arial" w:hAnsi="Arial" w:cs="Arial"/>
          <w:sz w:val="20"/>
          <w:szCs w:val="20"/>
          <w:lang w:val="it-IT"/>
        </w:rPr>
        <w:br/>
      </w:r>
      <w:r w:rsidRPr="009259F1">
        <w:rPr>
          <w:rFonts w:ascii="Arial" w:hAnsi="Arial" w:cs="Arial"/>
          <w:sz w:val="20"/>
          <w:szCs w:val="20"/>
          <w:lang w:val="it-IT"/>
        </w:rPr>
        <w:t>(-1,7%</w:t>
      </w:r>
      <w:r>
        <w:rPr>
          <w:rFonts w:ascii="Arial" w:hAnsi="Arial" w:cs="Arial"/>
          <w:sz w:val="20"/>
          <w:szCs w:val="20"/>
          <w:lang w:val="it-IT"/>
        </w:rPr>
        <w:t xml:space="preserve"> medio annuo</w:t>
      </w:r>
      <w:r w:rsidRPr="009259F1">
        <w:rPr>
          <w:rFonts w:ascii="Arial" w:hAnsi="Arial" w:cs="Arial"/>
          <w:sz w:val="20"/>
          <w:szCs w:val="20"/>
          <w:lang w:val="it-IT"/>
        </w:rPr>
        <w:t xml:space="preserve">), con </w:t>
      </w:r>
      <w:r>
        <w:rPr>
          <w:rFonts w:ascii="Arial" w:hAnsi="Arial" w:cs="Arial"/>
          <w:sz w:val="20"/>
          <w:szCs w:val="20"/>
          <w:lang w:val="it-IT"/>
        </w:rPr>
        <w:t xml:space="preserve">una </w:t>
      </w:r>
      <w:r w:rsidRPr="009259F1">
        <w:rPr>
          <w:rFonts w:ascii="Arial" w:hAnsi="Arial" w:cs="Arial"/>
          <w:sz w:val="20"/>
          <w:szCs w:val="20"/>
          <w:lang w:val="it-IT"/>
        </w:rPr>
        <w:t>performance particolarmente negativ</w:t>
      </w:r>
      <w:r>
        <w:rPr>
          <w:rFonts w:ascii="Arial" w:hAnsi="Arial" w:cs="Arial"/>
          <w:sz w:val="20"/>
          <w:szCs w:val="20"/>
          <w:lang w:val="it-IT"/>
        </w:rPr>
        <w:t>a</w:t>
      </w:r>
      <w:r w:rsidRPr="009259F1">
        <w:rPr>
          <w:rFonts w:ascii="Arial" w:hAnsi="Arial" w:cs="Arial"/>
          <w:sz w:val="20"/>
          <w:szCs w:val="20"/>
          <w:lang w:val="it-IT"/>
        </w:rPr>
        <w:t xml:space="preserve"> in Campania (-2,</w:t>
      </w:r>
      <w:r>
        <w:rPr>
          <w:rFonts w:ascii="Arial" w:hAnsi="Arial" w:cs="Arial"/>
          <w:sz w:val="20"/>
          <w:szCs w:val="20"/>
          <w:lang w:val="it-IT"/>
        </w:rPr>
        <w:t>6%)</w:t>
      </w:r>
      <w:r w:rsidRPr="009259F1">
        <w:rPr>
          <w:rFonts w:ascii="Arial" w:hAnsi="Arial" w:cs="Arial"/>
          <w:sz w:val="20"/>
          <w:szCs w:val="20"/>
          <w:lang w:val="it-IT"/>
        </w:rPr>
        <w:t xml:space="preserve"> e Basilicata (-2,0%) </w:t>
      </w:r>
    </w:p>
    <w:p w:rsidR="00057547" w:rsidRPr="004448E9" w:rsidRDefault="00057547" w:rsidP="00762380">
      <w:pPr>
        <w:rPr>
          <w:rFonts w:ascii="Arial Narrow" w:hAnsi="Arial Narrow" w:cs="Arial"/>
          <w:b/>
          <w:bCs/>
          <w:color w:val="4D4D4D"/>
          <w:spacing w:val="-10"/>
          <w:sz w:val="20"/>
          <w:szCs w:val="20"/>
          <w:lang w:val="it-IT"/>
        </w:rPr>
      </w:pPr>
    </w:p>
    <w:p w:rsidR="00057547" w:rsidRPr="004448E9" w:rsidRDefault="00057547" w:rsidP="00762380">
      <w:pPr>
        <w:ind w:left="1814"/>
        <w:jc w:val="both"/>
        <w:rPr>
          <w:rFonts w:ascii="Arial Narrow" w:hAnsi="Arial Narrow" w:cs="Arial"/>
          <w:b/>
          <w:bCs/>
          <w:color w:val="4D4D4D"/>
          <w:spacing w:val="-10"/>
          <w:sz w:val="20"/>
          <w:szCs w:val="20"/>
          <w:lang w:val="it-IT"/>
        </w:rPr>
      </w:pPr>
      <w:r w:rsidRPr="00FD1974">
        <w:rPr>
          <w:rFonts w:ascii="Arial Narrow" w:hAnsi="Arial Narrow" w:cs="Arial"/>
          <w:b/>
          <w:bCs/>
          <w:color w:val="4D4D4D"/>
          <w:sz w:val="20"/>
          <w:szCs w:val="20"/>
          <w:lang w:val="it-IT"/>
        </w:rPr>
        <w:t>FIGURA 7. UNITÀ DI LAVORO TOTALI.</w:t>
      </w:r>
      <w:r w:rsidRPr="004448E9">
        <w:rPr>
          <w:rFonts w:ascii="Arial Narrow" w:hAnsi="Arial Narrow" w:cs="Arial"/>
          <w:b/>
          <w:bCs/>
          <w:color w:val="4D4D4D"/>
          <w:spacing w:val="-10"/>
          <w:sz w:val="20"/>
          <w:szCs w:val="20"/>
          <w:lang w:val="it-IT"/>
        </w:rPr>
        <w:t xml:space="preserve"> </w:t>
      </w:r>
      <w:r w:rsidRPr="00FD1974">
        <w:rPr>
          <w:rFonts w:ascii="Arial Narrow" w:hAnsi="Arial Narrow" w:cs="Arial"/>
          <w:bCs/>
          <w:sz w:val="19"/>
          <w:szCs w:val="19"/>
          <w:lang w:val="it-IT"/>
        </w:rPr>
        <w:t>Tassi di variazione medi annui</w:t>
      </w:r>
    </w:p>
    <w:p w:rsidR="00057547" w:rsidRPr="00F87B06" w:rsidRDefault="00057547" w:rsidP="00762380">
      <w:pPr>
        <w:ind w:left="1814"/>
        <w:jc w:val="both"/>
        <w:rPr>
          <w:rFonts w:ascii="Arial Narrow" w:hAnsi="Arial Narrow" w:cs="Arial"/>
          <w:b/>
          <w:bCs/>
          <w:color w:val="4D4D4D"/>
          <w:spacing w:val="-10"/>
          <w:sz w:val="18"/>
          <w:szCs w:val="18"/>
          <w:lang w:val="it-IT"/>
        </w:rPr>
      </w:pPr>
      <w:r>
        <w:rPr>
          <w:noProof/>
          <w:lang w:val="it-IT"/>
        </w:rPr>
        <w:fldChar w:fldCharType="begin"/>
      </w:r>
      <w:r>
        <w:rPr>
          <w:noProof/>
          <w:lang w:val="it-IT"/>
        </w:rPr>
        <w:instrText xml:space="preserve"> LINK Excel.Sheet.8 "C:\\Documents and Settings\\proiettipannunzi\\Desktop\\Statistiche in breve\\Conti economici regionali2\\grafici_per_comunicato_noformule.xls!fig.7![grafici_per_comunicato_noformule.xls]fig.7 Grafico 1" "" \a \p </w:instrText>
      </w:r>
      <w:r>
        <w:rPr>
          <w:noProof/>
          <w:lang w:val="it-IT"/>
        </w:rPr>
        <w:fldChar w:fldCharType="separate"/>
      </w:r>
      <w:r w:rsidRPr="00F82582">
        <w:rPr>
          <w:noProof/>
          <w:lang w:val="it-IT"/>
        </w:rPr>
        <w:object w:dxaOrig="8580" w:dyaOrig="4455">
          <v:shape id="_x0000_i1038" type="#_x0000_t75" style="width:429pt;height:222.75pt" o:bordertopcolor="this" o:borderbottomcolor="this">
            <v:imagedata r:id="rId16" o:title=""/>
            <w10:bordertop type="single" width="4"/>
            <w10:borderbottom type="single" width="4"/>
          </v:shape>
        </w:object>
      </w:r>
      <w:r>
        <w:rPr>
          <w:noProof/>
          <w:lang w:val="it-IT"/>
        </w:rPr>
        <w:fldChar w:fldCharType="end"/>
      </w:r>
    </w:p>
    <w:p w:rsidR="00057547" w:rsidRDefault="00057547" w:rsidP="00762380">
      <w:pPr>
        <w:ind w:left="1814"/>
        <w:jc w:val="both"/>
        <w:rPr>
          <w:rFonts w:ascii="Arial" w:hAnsi="Arial" w:cs="Arial"/>
          <w:sz w:val="20"/>
          <w:szCs w:val="20"/>
          <w:lang w:val="it-IT"/>
        </w:rPr>
      </w:pPr>
    </w:p>
    <w:p w:rsidR="00057547" w:rsidRPr="00DA4AC1" w:rsidRDefault="00057547" w:rsidP="00762380">
      <w:pPr>
        <w:ind w:left="1814"/>
        <w:jc w:val="both"/>
        <w:rPr>
          <w:rFonts w:ascii="Arial" w:hAnsi="Arial" w:cs="Arial"/>
          <w:sz w:val="20"/>
          <w:szCs w:val="20"/>
          <w:lang w:val="it-IT"/>
        </w:rPr>
      </w:pPr>
      <w:r w:rsidRPr="002F726B">
        <w:rPr>
          <w:rFonts w:ascii="Arial" w:hAnsi="Arial" w:cs="Arial"/>
          <w:sz w:val="20"/>
          <w:szCs w:val="20"/>
          <w:lang w:val="it-IT"/>
        </w:rPr>
        <w:t>Nel</w:t>
      </w:r>
      <w:r>
        <w:rPr>
          <w:rFonts w:ascii="Arial" w:hAnsi="Arial" w:cs="Arial"/>
          <w:sz w:val="20"/>
          <w:szCs w:val="20"/>
          <w:lang w:val="it-IT"/>
        </w:rPr>
        <w:t xml:space="preserve"> medesimo </w:t>
      </w:r>
      <w:r w:rsidRPr="002F726B">
        <w:rPr>
          <w:rFonts w:ascii="Arial" w:hAnsi="Arial" w:cs="Arial"/>
          <w:sz w:val="20"/>
          <w:szCs w:val="20"/>
          <w:lang w:val="it-IT"/>
        </w:rPr>
        <w:t xml:space="preserve">periodo, la produttività del lavoro ha presentato un andamento </w:t>
      </w:r>
      <w:r>
        <w:rPr>
          <w:rFonts w:ascii="Arial" w:hAnsi="Arial" w:cs="Arial"/>
          <w:sz w:val="20"/>
          <w:szCs w:val="20"/>
          <w:lang w:val="it-IT"/>
        </w:rPr>
        <w:t>piuttosto differenziato</w:t>
      </w:r>
      <w:r w:rsidRPr="002F726B">
        <w:rPr>
          <w:rFonts w:ascii="Arial" w:hAnsi="Arial" w:cs="Arial"/>
          <w:sz w:val="20"/>
          <w:szCs w:val="20"/>
          <w:lang w:val="it-IT"/>
        </w:rPr>
        <w:t xml:space="preserve"> (Figura 8)</w:t>
      </w:r>
      <w:r>
        <w:rPr>
          <w:rFonts w:ascii="Arial" w:hAnsi="Arial" w:cs="Arial"/>
          <w:sz w:val="20"/>
          <w:szCs w:val="20"/>
          <w:lang w:val="it-IT"/>
        </w:rPr>
        <w:t>: è</w:t>
      </w:r>
      <w:r w:rsidRPr="002F726B">
        <w:rPr>
          <w:rFonts w:ascii="Arial" w:hAnsi="Arial" w:cs="Arial"/>
          <w:sz w:val="20"/>
          <w:szCs w:val="20"/>
          <w:lang w:val="it-IT"/>
        </w:rPr>
        <w:t xml:space="preserve"> aumentata</w:t>
      </w:r>
      <w:r w:rsidRPr="009A2408">
        <w:rPr>
          <w:rFonts w:ascii="Arial" w:hAnsi="Arial" w:cs="Arial"/>
          <w:sz w:val="20"/>
          <w:szCs w:val="20"/>
          <w:lang w:val="it-IT"/>
        </w:rPr>
        <w:t xml:space="preserve"> </w:t>
      </w:r>
      <w:r>
        <w:rPr>
          <w:rFonts w:ascii="Arial" w:hAnsi="Arial" w:cs="Arial"/>
          <w:sz w:val="20"/>
          <w:szCs w:val="20"/>
          <w:lang w:val="it-IT"/>
        </w:rPr>
        <w:t xml:space="preserve">nel </w:t>
      </w:r>
      <w:r w:rsidRPr="002F726B">
        <w:rPr>
          <w:rFonts w:ascii="Arial" w:hAnsi="Arial" w:cs="Arial"/>
          <w:sz w:val="20"/>
          <w:szCs w:val="20"/>
          <w:lang w:val="it-IT"/>
        </w:rPr>
        <w:t>Mezzogiorno</w:t>
      </w:r>
      <w:r>
        <w:rPr>
          <w:rFonts w:ascii="Arial" w:hAnsi="Arial" w:cs="Arial"/>
          <w:sz w:val="20"/>
          <w:szCs w:val="20"/>
          <w:lang w:val="it-IT"/>
        </w:rPr>
        <w:t>, in particolare in Campania (+0,9%) e Puglia (+0,6%), mentre ne</w:t>
      </w:r>
      <w:r w:rsidRPr="002F726B">
        <w:rPr>
          <w:rFonts w:ascii="Arial" w:hAnsi="Arial" w:cs="Arial"/>
          <w:sz w:val="20"/>
          <w:szCs w:val="20"/>
          <w:lang w:val="it-IT"/>
        </w:rPr>
        <w:t xml:space="preserve">l </w:t>
      </w:r>
      <w:r>
        <w:rPr>
          <w:rFonts w:ascii="Arial" w:hAnsi="Arial" w:cs="Arial"/>
          <w:sz w:val="20"/>
          <w:szCs w:val="20"/>
          <w:lang w:val="it-IT"/>
        </w:rPr>
        <w:t>Centro-</w:t>
      </w:r>
      <w:r w:rsidRPr="002F726B">
        <w:rPr>
          <w:rFonts w:ascii="Arial" w:hAnsi="Arial" w:cs="Arial"/>
          <w:sz w:val="20"/>
          <w:szCs w:val="20"/>
          <w:lang w:val="it-IT"/>
        </w:rPr>
        <w:t>Nord</w:t>
      </w:r>
      <w:r>
        <w:rPr>
          <w:rFonts w:ascii="Arial" w:hAnsi="Arial" w:cs="Arial"/>
          <w:sz w:val="20"/>
          <w:szCs w:val="20"/>
          <w:lang w:val="it-IT"/>
        </w:rPr>
        <w:t xml:space="preserve"> quasi tutte le regioni hanno registrato un calo, con diminuzioni importanti in Veneto </w:t>
      </w:r>
      <w:r w:rsidRPr="002F726B">
        <w:rPr>
          <w:rFonts w:ascii="Arial" w:hAnsi="Arial" w:cs="Arial"/>
          <w:sz w:val="20"/>
          <w:szCs w:val="20"/>
          <w:lang w:val="it-IT"/>
        </w:rPr>
        <w:t>(-0,</w:t>
      </w:r>
      <w:r>
        <w:rPr>
          <w:rFonts w:ascii="Arial" w:hAnsi="Arial" w:cs="Arial"/>
          <w:sz w:val="20"/>
          <w:szCs w:val="20"/>
          <w:lang w:val="it-IT"/>
        </w:rPr>
        <w:t>9</w:t>
      </w:r>
      <w:r w:rsidRPr="002F726B">
        <w:rPr>
          <w:rFonts w:ascii="Arial" w:hAnsi="Arial" w:cs="Arial"/>
          <w:sz w:val="20"/>
          <w:szCs w:val="20"/>
          <w:lang w:val="it-IT"/>
        </w:rPr>
        <w:t>%)</w:t>
      </w:r>
      <w:r>
        <w:rPr>
          <w:rFonts w:ascii="Arial" w:hAnsi="Arial" w:cs="Arial"/>
          <w:sz w:val="20"/>
          <w:szCs w:val="20"/>
          <w:lang w:val="it-IT"/>
        </w:rPr>
        <w:t xml:space="preserve">, Liguria, Provincia autonoma di Trento </w:t>
      </w:r>
      <w:r w:rsidRPr="002F726B">
        <w:rPr>
          <w:rFonts w:ascii="Arial" w:hAnsi="Arial" w:cs="Arial"/>
          <w:sz w:val="20"/>
          <w:szCs w:val="20"/>
          <w:lang w:val="it-IT"/>
        </w:rPr>
        <w:t xml:space="preserve">e </w:t>
      </w:r>
      <w:r>
        <w:rPr>
          <w:rFonts w:ascii="Arial" w:hAnsi="Arial" w:cs="Arial"/>
          <w:sz w:val="20"/>
          <w:szCs w:val="20"/>
          <w:lang w:val="it-IT"/>
        </w:rPr>
        <w:t xml:space="preserve">Marche </w:t>
      </w:r>
      <w:r w:rsidRPr="002F726B">
        <w:rPr>
          <w:rFonts w:ascii="Arial" w:hAnsi="Arial" w:cs="Arial"/>
          <w:sz w:val="20"/>
          <w:szCs w:val="20"/>
          <w:lang w:val="it-IT"/>
        </w:rPr>
        <w:t>(</w:t>
      </w:r>
      <w:r>
        <w:rPr>
          <w:rFonts w:ascii="Arial" w:hAnsi="Arial" w:cs="Arial"/>
          <w:sz w:val="20"/>
          <w:szCs w:val="20"/>
          <w:lang w:val="it-IT"/>
        </w:rPr>
        <w:t xml:space="preserve">tutte e tre </w:t>
      </w:r>
      <w:r w:rsidRPr="002F726B">
        <w:rPr>
          <w:rFonts w:ascii="Arial" w:hAnsi="Arial" w:cs="Arial"/>
          <w:sz w:val="20"/>
          <w:szCs w:val="20"/>
          <w:lang w:val="it-IT"/>
        </w:rPr>
        <w:t>-0,</w:t>
      </w:r>
      <w:r>
        <w:rPr>
          <w:rFonts w:ascii="Arial" w:hAnsi="Arial" w:cs="Arial"/>
          <w:sz w:val="20"/>
          <w:szCs w:val="20"/>
          <w:lang w:val="it-IT"/>
        </w:rPr>
        <w:t>8</w:t>
      </w:r>
      <w:r w:rsidRPr="002F726B">
        <w:rPr>
          <w:rFonts w:ascii="Arial" w:hAnsi="Arial" w:cs="Arial"/>
          <w:sz w:val="20"/>
          <w:szCs w:val="20"/>
          <w:lang w:val="it-IT"/>
        </w:rPr>
        <w:t>%)</w:t>
      </w:r>
      <w:r>
        <w:rPr>
          <w:rFonts w:ascii="Arial" w:hAnsi="Arial" w:cs="Arial"/>
          <w:sz w:val="20"/>
          <w:szCs w:val="20"/>
          <w:lang w:val="it-IT"/>
        </w:rPr>
        <w:t>; una eccezione di rilievo è costituita dalla Lombardia, dove vi è stato un incremento dello 0,6%</w:t>
      </w:r>
      <w:r w:rsidRPr="002F726B">
        <w:rPr>
          <w:rFonts w:ascii="Arial" w:hAnsi="Arial" w:cs="Arial"/>
          <w:sz w:val="20"/>
          <w:szCs w:val="20"/>
          <w:lang w:val="it-IT"/>
        </w:rPr>
        <w:t>.</w:t>
      </w:r>
      <w:r w:rsidRPr="00DA4AC1">
        <w:rPr>
          <w:rFonts w:ascii="Arial" w:hAnsi="Arial" w:cs="Arial"/>
          <w:sz w:val="20"/>
          <w:szCs w:val="20"/>
          <w:lang w:val="it-IT"/>
        </w:rPr>
        <w:t xml:space="preserve"> </w:t>
      </w:r>
    </w:p>
    <w:p w:rsidR="00057547" w:rsidRDefault="00057547" w:rsidP="00762380">
      <w:pPr>
        <w:ind w:left="1814"/>
        <w:jc w:val="both"/>
        <w:rPr>
          <w:rFonts w:ascii="Arial Narrow" w:hAnsi="Arial Narrow" w:cs="Arial"/>
          <w:b/>
          <w:bCs/>
          <w:color w:val="4D4D4D"/>
          <w:sz w:val="20"/>
          <w:szCs w:val="20"/>
          <w:lang w:val="it-IT"/>
        </w:rPr>
      </w:pPr>
    </w:p>
    <w:p w:rsidR="00057547" w:rsidRPr="00C82993" w:rsidRDefault="00057547" w:rsidP="00762380">
      <w:pPr>
        <w:ind w:left="1814"/>
        <w:jc w:val="both"/>
        <w:rPr>
          <w:rFonts w:ascii="Arial" w:hAnsi="Arial" w:cs="Arial"/>
          <w:sz w:val="20"/>
          <w:szCs w:val="20"/>
          <w:lang w:val="it-IT"/>
        </w:rPr>
      </w:pPr>
      <w:r w:rsidRPr="00C82993">
        <w:rPr>
          <w:rFonts w:ascii="Arial Narrow" w:hAnsi="Arial Narrow" w:cs="Arial"/>
          <w:b/>
          <w:bCs/>
          <w:color w:val="4D4D4D"/>
          <w:sz w:val="20"/>
          <w:szCs w:val="20"/>
          <w:lang w:val="it-IT"/>
        </w:rPr>
        <w:t>FIGURA 8. VALORE AGGIUNTO IN VOLUME PER UNITÀ DI LAVORO.</w:t>
      </w:r>
      <w:r>
        <w:rPr>
          <w:rFonts w:ascii="Arial Narrow" w:hAnsi="Arial Narrow" w:cs="Arial"/>
          <w:b/>
          <w:bCs/>
          <w:color w:val="4D4D4D"/>
          <w:sz w:val="18"/>
          <w:szCs w:val="18"/>
          <w:lang w:val="it-IT"/>
        </w:rPr>
        <w:t xml:space="preserve"> </w:t>
      </w:r>
      <w:r w:rsidRPr="00C82993">
        <w:rPr>
          <w:rFonts w:ascii="Arial Narrow" w:hAnsi="Arial Narrow" w:cs="Arial"/>
          <w:bCs/>
          <w:sz w:val="19"/>
          <w:szCs w:val="19"/>
          <w:lang w:val="it-IT"/>
        </w:rPr>
        <w:t>Tassi di variazione medi annui</w:t>
      </w:r>
    </w:p>
    <w:p w:rsidR="00057547" w:rsidRPr="00DA4AC1" w:rsidRDefault="00057547" w:rsidP="00762380">
      <w:pPr>
        <w:ind w:left="1814"/>
        <w:jc w:val="center"/>
        <w:rPr>
          <w:rFonts w:ascii="Arial" w:hAnsi="Arial" w:cs="Arial"/>
          <w:sz w:val="20"/>
          <w:szCs w:val="20"/>
          <w:lang w:val="it-IT"/>
        </w:rPr>
      </w:pPr>
      <w:r>
        <w:rPr>
          <w:noProof/>
          <w:lang w:val="it-IT"/>
        </w:rPr>
        <w:fldChar w:fldCharType="begin"/>
      </w:r>
      <w:r>
        <w:rPr>
          <w:noProof/>
          <w:lang w:val="it-IT"/>
        </w:rPr>
        <w:instrText xml:space="preserve"> LINK Excel.Sheet.8 "C:\\Documents and Settings\\proiettipannunzi\\Desktop\\Statistiche in breve\\Conti economici regionali2\\grafici_per_comunicato_noformule.xls!fig.8![grafici_per_comunicato_noformule.xls]fig.8 Grafico 1" "" \a \p </w:instrText>
      </w:r>
      <w:r>
        <w:rPr>
          <w:noProof/>
          <w:lang w:val="it-IT"/>
        </w:rPr>
        <w:fldChar w:fldCharType="separate"/>
      </w:r>
      <w:r w:rsidRPr="00F82582">
        <w:rPr>
          <w:noProof/>
          <w:lang w:val="it-IT"/>
        </w:rPr>
        <w:object w:dxaOrig="8565" w:dyaOrig="4575">
          <v:shape id="_x0000_i1039" type="#_x0000_t75" style="width:432.75pt;height:228.75pt" o:bordertopcolor="this" o:borderbottomcolor="this">
            <v:imagedata r:id="rId17" o:title=""/>
            <w10:bordertop type="single" width="4"/>
            <w10:borderbottom type="single" width="4"/>
          </v:shape>
        </w:object>
      </w:r>
      <w:r>
        <w:rPr>
          <w:noProof/>
          <w:lang w:val="it-IT"/>
        </w:rPr>
        <w:fldChar w:fldCharType="end"/>
      </w:r>
    </w:p>
    <w:p w:rsidR="00057547" w:rsidRPr="00C82993" w:rsidRDefault="00057547" w:rsidP="00762380">
      <w:pPr>
        <w:ind w:left="1814"/>
        <w:jc w:val="both"/>
        <w:rPr>
          <w:rFonts w:ascii="Arial" w:hAnsi="Arial" w:cs="Arial"/>
          <w:sz w:val="12"/>
          <w:szCs w:val="20"/>
          <w:lang w:val="it-IT"/>
        </w:rPr>
      </w:pPr>
    </w:p>
    <w:p w:rsidR="00057547" w:rsidRDefault="00057547" w:rsidP="00762380">
      <w:pPr>
        <w:ind w:left="1814"/>
        <w:jc w:val="both"/>
        <w:rPr>
          <w:rFonts w:ascii="Arial" w:hAnsi="Arial" w:cs="Arial"/>
          <w:sz w:val="20"/>
          <w:szCs w:val="20"/>
          <w:lang w:val="it-IT"/>
        </w:rPr>
      </w:pPr>
    </w:p>
    <w:p w:rsidR="00057547" w:rsidRDefault="00057547" w:rsidP="00762380">
      <w:pPr>
        <w:spacing w:after="120"/>
        <w:ind w:left="1814"/>
        <w:jc w:val="both"/>
        <w:rPr>
          <w:rFonts w:ascii="Arial" w:hAnsi="Arial" w:cs="Arial"/>
          <w:sz w:val="20"/>
          <w:szCs w:val="20"/>
          <w:lang w:val="it-IT"/>
        </w:rPr>
      </w:pPr>
    </w:p>
    <w:p w:rsidR="00057547" w:rsidRDefault="00057547" w:rsidP="00762380">
      <w:pPr>
        <w:spacing w:after="120"/>
        <w:ind w:left="1814"/>
        <w:jc w:val="both"/>
        <w:rPr>
          <w:rFonts w:ascii="Arial" w:hAnsi="Arial" w:cs="Arial"/>
          <w:sz w:val="20"/>
          <w:szCs w:val="20"/>
          <w:lang w:val="it-IT"/>
        </w:rPr>
      </w:pPr>
    </w:p>
    <w:p w:rsidR="00057547" w:rsidRDefault="00057547" w:rsidP="00762380">
      <w:pPr>
        <w:spacing w:after="120"/>
        <w:ind w:left="1814"/>
        <w:jc w:val="both"/>
        <w:rPr>
          <w:rFonts w:ascii="Arial Narrow" w:hAnsi="Arial Narrow" w:cs="Arial"/>
          <w:b/>
          <w:bCs/>
          <w:color w:val="4D4D4D"/>
          <w:spacing w:val="-10"/>
          <w:sz w:val="18"/>
          <w:szCs w:val="18"/>
          <w:lang w:val="it-IT"/>
        </w:rPr>
      </w:pPr>
      <w:r w:rsidRPr="00DA4AC1">
        <w:rPr>
          <w:rFonts w:ascii="Arial" w:hAnsi="Arial" w:cs="Arial"/>
          <w:sz w:val="20"/>
          <w:szCs w:val="20"/>
          <w:lang w:val="it-IT"/>
        </w:rPr>
        <w:t>Gli effetti del</w:t>
      </w:r>
      <w:r>
        <w:rPr>
          <w:rFonts w:ascii="Arial" w:hAnsi="Arial" w:cs="Arial"/>
          <w:sz w:val="20"/>
          <w:szCs w:val="20"/>
          <w:lang w:val="it-IT"/>
        </w:rPr>
        <w:t xml:space="preserve">la </w:t>
      </w:r>
      <w:r w:rsidRPr="00DA4AC1">
        <w:rPr>
          <w:rFonts w:ascii="Arial" w:hAnsi="Arial" w:cs="Arial"/>
          <w:sz w:val="20"/>
          <w:szCs w:val="20"/>
          <w:lang w:val="it-IT"/>
        </w:rPr>
        <w:t>recessi</w:t>
      </w:r>
      <w:r>
        <w:rPr>
          <w:rFonts w:ascii="Arial" w:hAnsi="Arial" w:cs="Arial"/>
          <w:sz w:val="20"/>
          <w:szCs w:val="20"/>
          <w:lang w:val="it-IT"/>
        </w:rPr>
        <w:t xml:space="preserve">one </w:t>
      </w:r>
      <w:r w:rsidRPr="00DA4AC1">
        <w:rPr>
          <w:rFonts w:ascii="Arial" w:hAnsi="Arial" w:cs="Arial"/>
          <w:sz w:val="20"/>
          <w:szCs w:val="20"/>
          <w:lang w:val="it-IT"/>
        </w:rPr>
        <w:t xml:space="preserve">si sono manifestati in misura difforme </w:t>
      </w:r>
      <w:r>
        <w:rPr>
          <w:rFonts w:ascii="Arial" w:hAnsi="Arial" w:cs="Arial"/>
          <w:sz w:val="20"/>
          <w:szCs w:val="20"/>
          <w:lang w:val="it-IT"/>
        </w:rPr>
        <w:t xml:space="preserve">in termini di </w:t>
      </w:r>
      <w:r w:rsidRPr="00DA4AC1">
        <w:rPr>
          <w:rFonts w:ascii="Arial" w:hAnsi="Arial" w:cs="Arial"/>
          <w:sz w:val="20"/>
          <w:szCs w:val="20"/>
          <w:lang w:val="it-IT"/>
        </w:rPr>
        <w:t>componenti della domanda</w:t>
      </w:r>
      <w:r>
        <w:rPr>
          <w:rStyle w:val="FootnoteReference"/>
          <w:rFonts w:ascii="Arial" w:hAnsi="Arial" w:cs="Arial"/>
          <w:sz w:val="20"/>
          <w:szCs w:val="20"/>
          <w:lang w:val="it-IT"/>
        </w:rPr>
        <w:footnoteReference w:id="3"/>
      </w:r>
      <w:r>
        <w:rPr>
          <w:rFonts w:ascii="Arial" w:hAnsi="Arial" w:cs="Arial"/>
          <w:sz w:val="20"/>
          <w:szCs w:val="20"/>
          <w:lang w:val="it-IT"/>
        </w:rPr>
        <w:t>:</w:t>
      </w:r>
      <w:r w:rsidRPr="00DA4AC1">
        <w:rPr>
          <w:rFonts w:ascii="Arial" w:hAnsi="Arial" w:cs="Arial"/>
          <w:sz w:val="20"/>
          <w:szCs w:val="20"/>
          <w:lang w:val="it-IT"/>
        </w:rPr>
        <w:t xml:space="preserve"> gli investimenti </w:t>
      </w:r>
      <w:r>
        <w:rPr>
          <w:rFonts w:ascii="Arial" w:hAnsi="Arial" w:cs="Arial"/>
          <w:sz w:val="20"/>
          <w:szCs w:val="20"/>
          <w:lang w:val="it-IT"/>
        </w:rPr>
        <w:t xml:space="preserve">registrano </w:t>
      </w:r>
      <w:r w:rsidRPr="00DA4AC1">
        <w:rPr>
          <w:rFonts w:ascii="Arial" w:hAnsi="Arial" w:cs="Arial"/>
          <w:sz w:val="20"/>
          <w:szCs w:val="20"/>
          <w:lang w:val="it-IT"/>
        </w:rPr>
        <w:t xml:space="preserve">una </w:t>
      </w:r>
      <w:r>
        <w:rPr>
          <w:rFonts w:ascii="Arial" w:hAnsi="Arial" w:cs="Arial"/>
          <w:sz w:val="20"/>
          <w:szCs w:val="20"/>
          <w:lang w:val="it-IT"/>
        </w:rPr>
        <w:t xml:space="preserve">contrazione </w:t>
      </w:r>
      <w:r w:rsidRPr="00DA4AC1">
        <w:rPr>
          <w:rFonts w:ascii="Arial" w:hAnsi="Arial" w:cs="Arial"/>
          <w:sz w:val="20"/>
          <w:szCs w:val="20"/>
          <w:lang w:val="it-IT"/>
        </w:rPr>
        <w:t>generalizzata mentre</w:t>
      </w:r>
      <w:r>
        <w:rPr>
          <w:rFonts w:ascii="Arial" w:hAnsi="Arial" w:cs="Arial"/>
          <w:sz w:val="20"/>
          <w:szCs w:val="20"/>
          <w:lang w:val="it-IT"/>
        </w:rPr>
        <w:t>,</w:t>
      </w:r>
      <w:r w:rsidRPr="00DA4AC1">
        <w:rPr>
          <w:rFonts w:ascii="Arial" w:hAnsi="Arial" w:cs="Arial"/>
          <w:sz w:val="20"/>
          <w:szCs w:val="20"/>
          <w:lang w:val="it-IT"/>
        </w:rPr>
        <w:t xml:space="preserve"> i consumi </w:t>
      </w:r>
      <w:r>
        <w:rPr>
          <w:rFonts w:ascii="Arial" w:hAnsi="Arial" w:cs="Arial"/>
          <w:sz w:val="20"/>
          <w:szCs w:val="20"/>
          <w:lang w:val="it-IT"/>
        </w:rPr>
        <w:t xml:space="preserve">mantengono </w:t>
      </w:r>
      <w:r w:rsidRPr="00DA4AC1">
        <w:rPr>
          <w:rFonts w:ascii="Arial" w:hAnsi="Arial" w:cs="Arial"/>
          <w:sz w:val="20"/>
          <w:szCs w:val="20"/>
          <w:lang w:val="it-IT"/>
        </w:rPr>
        <w:t>in alcun</w:t>
      </w:r>
      <w:r>
        <w:rPr>
          <w:rFonts w:ascii="Arial" w:hAnsi="Arial" w:cs="Arial"/>
          <w:sz w:val="20"/>
          <w:szCs w:val="20"/>
          <w:lang w:val="it-IT"/>
        </w:rPr>
        <w:t xml:space="preserve">i casi una tendenza positiva. In particolare, i consumi finali interni </w:t>
      </w:r>
      <w:r w:rsidRPr="00DA4AC1">
        <w:rPr>
          <w:rFonts w:ascii="Arial" w:hAnsi="Arial" w:cs="Arial"/>
          <w:sz w:val="20"/>
          <w:szCs w:val="20"/>
          <w:lang w:val="it-IT"/>
        </w:rPr>
        <w:t>registra</w:t>
      </w:r>
      <w:r>
        <w:rPr>
          <w:rFonts w:ascii="Arial" w:hAnsi="Arial" w:cs="Arial"/>
          <w:sz w:val="20"/>
          <w:szCs w:val="20"/>
          <w:lang w:val="it-IT"/>
        </w:rPr>
        <w:t>no</w:t>
      </w:r>
      <w:r w:rsidRPr="00DA4AC1">
        <w:rPr>
          <w:rFonts w:ascii="Arial" w:hAnsi="Arial" w:cs="Arial"/>
          <w:sz w:val="20"/>
          <w:szCs w:val="20"/>
          <w:lang w:val="it-IT"/>
        </w:rPr>
        <w:t xml:space="preserve"> una sostanzi</w:t>
      </w:r>
      <w:r>
        <w:rPr>
          <w:rFonts w:ascii="Arial" w:hAnsi="Arial" w:cs="Arial"/>
          <w:sz w:val="20"/>
          <w:szCs w:val="20"/>
          <w:lang w:val="it-IT"/>
        </w:rPr>
        <w:t xml:space="preserve">ale tenuta nel </w:t>
      </w:r>
      <w:r w:rsidRPr="00DA4AC1">
        <w:rPr>
          <w:rFonts w:ascii="Arial" w:hAnsi="Arial" w:cs="Arial"/>
          <w:sz w:val="20"/>
          <w:szCs w:val="20"/>
          <w:lang w:val="it-IT"/>
        </w:rPr>
        <w:t>Nord</w:t>
      </w:r>
      <w:r>
        <w:rPr>
          <w:rFonts w:ascii="Arial" w:hAnsi="Arial" w:cs="Arial"/>
          <w:sz w:val="20"/>
          <w:szCs w:val="20"/>
          <w:lang w:val="it-IT"/>
        </w:rPr>
        <w:t>-ovest e</w:t>
      </w:r>
      <w:r w:rsidRPr="00DA4AC1">
        <w:rPr>
          <w:rFonts w:ascii="Arial" w:hAnsi="Arial" w:cs="Arial"/>
          <w:sz w:val="20"/>
          <w:szCs w:val="20"/>
          <w:lang w:val="it-IT"/>
        </w:rPr>
        <w:t xml:space="preserve"> </w:t>
      </w:r>
      <w:r>
        <w:rPr>
          <w:rFonts w:ascii="Arial" w:hAnsi="Arial" w:cs="Arial"/>
          <w:sz w:val="20"/>
          <w:szCs w:val="20"/>
          <w:lang w:val="it-IT"/>
        </w:rPr>
        <w:t xml:space="preserve">nel </w:t>
      </w:r>
      <w:r w:rsidRPr="00DA4AC1">
        <w:rPr>
          <w:rFonts w:ascii="Arial" w:hAnsi="Arial" w:cs="Arial"/>
          <w:sz w:val="20"/>
          <w:szCs w:val="20"/>
          <w:lang w:val="it-IT"/>
        </w:rPr>
        <w:t>Nord</w:t>
      </w:r>
      <w:r>
        <w:rPr>
          <w:rFonts w:ascii="Arial" w:hAnsi="Arial" w:cs="Arial"/>
          <w:sz w:val="20"/>
          <w:szCs w:val="20"/>
          <w:lang w:val="it-IT"/>
        </w:rPr>
        <w:t>-est, con incrementi appena significativi nelle province autonome di Trento  e Bolzano/Bozen (rispettivamente +1,1% e +0,4%) e in Emilia Romagna (+0,4%) mentre la dinamica risulta lievemente negativa nel Centro, con cali più significativi in Umbria e Marche (rispettivamente -</w:t>
      </w:r>
      <w:r w:rsidRPr="0007419D">
        <w:rPr>
          <w:rFonts w:ascii="Arial" w:hAnsi="Arial" w:cs="Arial"/>
          <w:sz w:val="20"/>
          <w:szCs w:val="20"/>
          <w:lang w:val="it-IT"/>
        </w:rPr>
        <w:t>0,</w:t>
      </w:r>
      <w:r>
        <w:rPr>
          <w:rFonts w:ascii="Arial" w:hAnsi="Arial" w:cs="Arial"/>
          <w:sz w:val="20"/>
          <w:szCs w:val="20"/>
          <w:lang w:val="it-IT"/>
        </w:rPr>
        <w:t>8</w:t>
      </w:r>
      <w:r w:rsidRPr="00D52074">
        <w:rPr>
          <w:rFonts w:ascii="Arial" w:hAnsi="Arial" w:cs="Arial"/>
          <w:sz w:val="20"/>
          <w:szCs w:val="20"/>
          <w:lang w:val="it-IT"/>
        </w:rPr>
        <w:t>%</w:t>
      </w:r>
      <w:r>
        <w:rPr>
          <w:rFonts w:ascii="Arial" w:hAnsi="Arial" w:cs="Arial"/>
          <w:sz w:val="20"/>
          <w:szCs w:val="20"/>
          <w:lang w:val="it-IT"/>
        </w:rPr>
        <w:t xml:space="preserve"> e -0,7%)</w:t>
      </w:r>
      <w:r w:rsidRPr="0007419D">
        <w:rPr>
          <w:rFonts w:ascii="Arial" w:hAnsi="Arial" w:cs="Arial"/>
          <w:sz w:val="20"/>
          <w:szCs w:val="20"/>
          <w:lang w:val="it-IT"/>
        </w:rPr>
        <w:t>.</w:t>
      </w:r>
      <w:r>
        <w:rPr>
          <w:rFonts w:ascii="Arial" w:hAnsi="Arial" w:cs="Arial"/>
          <w:sz w:val="20"/>
          <w:szCs w:val="20"/>
          <w:lang w:val="it-IT"/>
        </w:rPr>
        <w:t xml:space="preserve"> La contrazione dei consumi finali è particolarmente marcata nel Mezzogiorno (-1,3%), segnando, in particolare, diminuzioni dell’1,8% in Campania e dell’1,6% in Sicilia.</w:t>
      </w:r>
    </w:p>
    <w:p w:rsidR="00057547" w:rsidRPr="00D0751E" w:rsidRDefault="00057547" w:rsidP="00762380">
      <w:pPr>
        <w:ind w:left="1814"/>
        <w:jc w:val="both"/>
        <w:rPr>
          <w:rFonts w:ascii="Arial Narrow" w:hAnsi="Arial Narrow" w:cs="Arial"/>
          <w:b/>
          <w:bCs/>
          <w:color w:val="4D4D4D"/>
          <w:sz w:val="2"/>
          <w:szCs w:val="18"/>
          <w:lang w:val="it-IT"/>
        </w:rPr>
      </w:pPr>
    </w:p>
    <w:p w:rsidR="00057547" w:rsidRPr="006E59A1" w:rsidRDefault="00057547" w:rsidP="00762380">
      <w:pPr>
        <w:ind w:left="1814"/>
        <w:jc w:val="both"/>
        <w:rPr>
          <w:rFonts w:ascii="Arial Narrow" w:hAnsi="Arial Narrow" w:cs="Arial"/>
          <w:b/>
          <w:bCs/>
          <w:color w:val="4D4D4D"/>
          <w:sz w:val="14"/>
          <w:szCs w:val="18"/>
          <w:lang w:val="it-IT"/>
        </w:rPr>
      </w:pPr>
    </w:p>
    <w:p w:rsidR="00057547" w:rsidRPr="00C82993" w:rsidRDefault="00057547" w:rsidP="00762380">
      <w:pPr>
        <w:ind w:left="1814"/>
        <w:jc w:val="both"/>
        <w:rPr>
          <w:rFonts w:ascii="Arial Narrow" w:hAnsi="Arial Narrow" w:cs="Arial"/>
          <w:bCs/>
          <w:color w:val="4D4D4D"/>
          <w:sz w:val="19"/>
          <w:szCs w:val="19"/>
          <w:lang w:val="it-IT"/>
        </w:rPr>
      </w:pPr>
      <w:r w:rsidRPr="00C82993">
        <w:rPr>
          <w:rFonts w:ascii="Arial Narrow" w:hAnsi="Arial Narrow" w:cs="Arial"/>
          <w:b/>
          <w:bCs/>
          <w:color w:val="4D4D4D"/>
          <w:sz w:val="20"/>
          <w:szCs w:val="18"/>
          <w:lang w:val="it-IT"/>
        </w:rPr>
        <w:t>FIGURA 9.  CONSUMI FINALI INTERNI IN VOLUME</w:t>
      </w:r>
      <w:r w:rsidRPr="00C82993">
        <w:rPr>
          <w:rFonts w:ascii="Arial Narrow" w:hAnsi="Arial Narrow" w:cs="Arial"/>
          <w:b/>
          <w:bCs/>
          <w:color w:val="4D4D4D"/>
          <w:sz w:val="20"/>
          <w:szCs w:val="19"/>
          <w:lang w:val="it-IT"/>
        </w:rPr>
        <w:t>.</w:t>
      </w:r>
      <w:r w:rsidRPr="00C82993">
        <w:rPr>
          <w:rFonts w:ascii="Arial Narrow" w:hAnsi="Arial Narrow" w:cs="Arial"/>
          <w:b/>
          <w:bCs/>
          <w:color w:val="4D4D4D"/>
          <w:sz w:val="19"/>
          <w:szCs w:val="19"/>
          <w:lang w:val="it-IT"/>
        </w:rPr>
        <w:t xml:space="preserve"> </w:t>
      </w:r>
      <w:r w:rsidRPr="00C82993">
        <w:rPr>
          <w:rFonts w:ascii="Arial Narrow" w:hAnsi="Arial Narrow" w:cs="Arial"/>
          <w:bCs/>
          <w:sz w:val="19"/>
          <w:szCs w:val="19"/>
          <w:lang w:val="it-IT"/>
        </w:rPr>
        <w:t xml:space="preserve">Tassi di variazione medi annui </w:t>
      </w:r>
    </w:p>
    <w:p w:rsidR="00057547" w:rsidRPr="00954555" w:rsidRDefault="00057547" w:rsidP="00762380">
      <w:pPr>
        <w:ind w:left="1814"/>
        <w:jc w:val="center"/>
        <w:rPr>
          <w:rFonts w:ascii="Arial Narrow" w:hAnsi="Arial Narrow" w:cs="Arial"/>
          <w:b/>
          <w:bCs/>
          <w:color w:val="4D4D4D"/>
          <w:spacing w:val="-10"/>
          <w:sz w:val="18"/>
          <w:szCs w:val="18"/>
          <w:lang w:val="it-IT"/>
        </w:rPr>
      </w:pPr>
      <w:r>
        <w:rPr>
          <w:noProof/>
          <w:lang w:val="it-IT"/>
        </w:rPr>
        <w:fldChar w:fldCharType="begin"/>
      </w:r>
      <w:r>
        <w:rPr>
          <w:noProof/>
          <w:lang w:val="it-IT"/>
        </w:rPr>
        <w:instrText xml:space="preserve"> LINK Excel.Sheet.8 "C:\\Documents and Settings\\proiettipannunzi\\Desktop\\Statistiche in breve\\Conti economici regionali2\\grafici_per_comunicato_noformule.xls!fig.9![grafici_per_comunicato_noformule.xls]fig.9 Grafico 1" "" \a \p </w:instrText>
      </w:r>
      <w:r>
        <w:rPr>
          <w:noProof/>
          <w:lang w:val="it-IT"/>
        </w:rPr>
        <w:fldChar w:fldCharType="separate"/>
      </w:r>
      <w:r w:rsidRPr="00F82582">
        <w:rPr>
          <w:noProof/>
          <w:lang w:val="it-IT"/>
        </w:rPr>
        <w:object w:dxaOrig="8670" w:dyaOrig="2940">
          <v:shape id="_x0000_i1040" type="#_x0000_t75" style="width:433.5pt;height:147pt" o:bordertopcolor="this" o:borderbottomcolor="this">
            <v:imagedata r:id="rId18" o:title=""/>
            <w10:bordertop type="single" width="4"/>
            <w10:borderbottom type="single" width="4"/>
          </v:shape>
        </w:object>
      </w:r>
      <w:r>
        <w:rPr>
          <w:noProof/>
          <w:lang w:val="it-IT"/>
        </w:rPr>
        <w:fldChar w:fldCharType="end"/>
      </w:r>
    </w:p>
    <w:p w:rsidR="00057547" w:rsidRDefault="00057547" w:rsidP="00762380">
      <w:pPr>
        <w:ind w:left="1814"/>
        <w:jc w:val="both"/>
        <w:rPr>
          <w:rFonts w:ascii="Arial" w:hAnsi="Arial" w:cs="Arial"/>
          <w:sz w:val="20"/>
          <w:szCs w:val="20"/>
          <w:lang w:val="it-IT"/>
        </w:rPr>
      </w:pPr>
    </w:p>
    <w:p w:rsidR="00057547" w:rsidRDefault="00057547" w:rsidP="00762380">
      <w:pPr>
        <w:spacing w:after="120"/>
        <w:ind w:left="1814"/>
        <w:jc w:val="both"/>
        <w:rPr>
          <w:rFonts w:ascii="Arial" w:hAnsi="Arial" w:cs="Arial"/>
          <w:sz w:val="20"/>
          <w:szCs w:val="20"/>
          <w:lang w:val="it-IT"/>
        </w:rPr>
      </w:pPr>
      <w:r>
        <w:rPr>
          <w:rFonts w:ascii="Arial" w:hAnsi="Arial" w:cs="Arial"/>
          <w:sz w:val="20"/>
          <w:szCs w:val="20"/>
          <w:lang w:val="it-IT"/>
        </w:rPr>
        <w:t xml:space="preserve">Gli investimenti fissi lordi hanno segnato una </w:t>
      </w:r>
      <w:r w:rsidRPr="00DA4AC1">
        <w:rPr>
          <w:rFonts w:ascii="Arial" w:hAnsi="Arial" w:cs="Arial"/>
          <w:sz w:val="20"/>
          <w:szCs w:val="20"/>
          <w:lang w:val="it-IT"/>
        </w:rPr>
        <w:t>flessione</w:t>
      </w:r>
      <w:r>
        <w:rPr>
          <w:rFonts w:ascii="Arial" w:hAnsi="Arial" w:cs="Arial"/>
          <w:sz w:val="20"/>
          <w:szCs w:val="20"/>
          <w:lang w:val="it-IT"/>
        </w:rPr>
        <w:t xml:space="preserve"> di forte intensità in tutte le ripartizioni, con diminuzioni medie annue comprese tra il </w:t>
      </w:r>
      <w:r w:rsidRPr="00DA4AC1">
        <w:rPr>
          <w:rFonts w:ascii="Arial" w:hAnsi="Arial" w:cs="Arial"/>
          <w:sz w:val="20"/>
          <w:szCs w:val="20"/>
          <w:lang w:val="it-IT"/>
        </w:rPr>
        <w:t xml:space="preserve">3,7% </w:t>
      </w:r>
      <w:r>
        <w:rPr>
          <w:rFonts w:ascii="Arial" w:hAnsi="Arial" w:cs="Arial"/>
          <w:sz w:val="20"/>
          <w:szCs w:val="20"/>
          <w:lang w:val="it-IT"/>
        </w:rPr>
        <w:t xml:space="preserve">del </w:t>
      </w:r>
      <w:r w:rsidRPr="00DA4AC1">
        <w:rPr>
          <w:rFonts w:ascii="Arial" w:hAnsi="Arial" w:cs="Arial"/>
          <w:sz w:val="20"/>
          <w:szCs w:val="20"/>
          <w:lang w:val="it-IT"/>
        </w:rPr>
        <w:t>Nord</w:t>
      </w:r>
      <w:r>
        <w:rPr>
          <w:rFonts w:ascii="Arial" w:hAnsi="Arial" w:cs="Arial"/>
          <w:sz w:val="20"/>
          <w:szCs w:val="20"/>
          <w:lang w:val="it-IT"/>
        </w:rPr>
        <w:t>-est</w:t>
      </w:r>
      <w:r w:rsidRPr="00DA4AC1">
        <w:rPr>
          <w:rFonts w:ascii="Arial" w:hAnsi="Arial" w:cs="Arial"/>
          <w:sz w:val="20"/>
          <w:szCs w:val="20"/>
          <w:lang w:val="it-IT"/>
        </w:rPr>
        <w:t xml:space="preserve"> e</w:t>
      </w:r>
      <w:r>
        <w:rPr>
          <w:rFonts w:ascii="Arial" w:hAnsi="Arial" w:cs="Arial"/>
          <w:sz w:val="20"/>
          <w:szCs w:val="20"/>
          <w:lang w:val="it-IT"/>
        </w:rPr>
        <w:t xml:space="preserve"> il </w:t>
      </w:r>
      <w:r w:rsidRPr="00DA4AC1">
        <w:rPr>
          <w:rFonts w:ascii="Arial" w:hAnsi="Arial" w:cs="Arial"/>
          <w:sz w:val="20"/>
          <w:szCs w:val="20"/>
          <w:lang w:val="it-IT"/>
        </w:rPr>
        <w:t xml:space="preserve">5,5% </w:t>
      </w:r>
      <w:r>
        <w:rPr>
          <w:rFonts w:ascii="Arial" w:hAnsi="Arial" w:cs="Arial"/>
          <w:sz w:val="20"/>
          <w:szCs w:val="20"/>
          <w:lang w:val="it-IT"/>
        </w:rPr>
        <w:t xml:space="preserve">del </w:t>
      </w:r>
      <w:r w:rsidRPr="00DA4AC1">
        <w:rPr>
          <w:rFonts w:ascii="Arial" w:hAnsi="Arial" w:cs="Arial"/>
          <w:sz w:val="20"/>
          <w:szCs w:val="20"/>
          <w:lang w:val="it-IT"/>
        </w:rPr>
        <w:t>Centro</w:t>
      </w:r>
      <w:r>
        <w:rPr>
          <w:rFonts w:ascii="Arial" w:hAnsi="Arial" w:cs="Arial"/>
          <w:sz w:val="20"/>
          <w:szCs w:val="20"/>
          <w:lang w:val="it-IT"/>
        </w:rPr>
        <w:t xml:space="preserve">. </w:t>
      </w:r>
    </w:p>
    <w:p w:rsidR="00057547" w:rsidRDefault="00057547" w:rsidP="00762380">
      <w:pPr>
        <w:spacing w:after="120"/>
        <w:ind w:left="1814"/>
        <w:jc w:val="both"/>
        <w:rPr>
          <w:rFonts w:ascii="Arial" w:hAnsi="Arial" w:cs="Arial"/>
          <w:sz w:val="20"/>
          <w:szCs w:val="20"/>
          <w:lang w:val="it-IT"/>
        </w:rPr>
      </w:pPr>
      <w:r>
        <w:rPr>
          <w:rFonts w:ascii="Arial" w:hAnsi="Arial" w:cs="Arial"/>
          <w:sz w:val="20"/>
          <w:szCs w:val="20"/>
          <w:lang w:val="it-IT"/>
        </w:rPr>
        <w:t>Al Nord la contrazione più marcata si riscontra in Lombardia (-5,0%), mentre al Centro la caduta più decisa riguarda Toscana e Marche, entrambe con una diminuzione dell’8,0%. Nel Mezzogiorno, dove gli investimenti nel periodo hanno segnato una flessione media annua del 5,2%, cadute particolarmente ampie hanno interessato Molise (-10,5%), Sardegna (-9,6%) e Campania (-9,4%)</w:t>
      </w:r>
      <w:r w:rsidRPr="00DA4AC1">
        <w:rPr>
          <w:rFonts w:ascii="Arial" w:hAnsi="Arial" w:cs="Arial"/>
          <w:sz w:val="20"/>
          <w:szCs w:val="20"/>
          <w:lang w:val="it-IT"/>
        </w:rPr>
        <w:t xml:space="preserve">. </w:t>
      </w:r>
    </w:p>
    <w:p w:rsidR="00057547" w:rsidRPr="00DA4AC1" w:rsidRDefault="00057547" w:rsidP="00762380">
      <w:pPr>
        <w:ind w:left="1814"/>
        <w:jc w:val="both"/>
        <w:rPr>
          <w:rFonts w:ascii="Arial" w:hAnsi="Arial" w:cs="Arial"/>
          <w:sz w:val="20"/>
          <w:szCs w:val="20"/>
          <w:lang w:val="it-IT"/>
        </w:rPr>
      </w:pPr>
      <w:r>
        <w:rPr>
          <w:rFonts w:ascii="Arial" w:hAnsi="Arial" w:cs="Arial"/>
          <w:sz w:val="20"/>
          <w:szCs w:val="20"/>
          <w:lang w:val="it-IT"/>
        </w:rPr>
        <w:t xml:space="preserve">Alcune regioni hanno segnato, tuttavia, un andamento positivo della spesa per investimenti; si tratta di </w:t>
      </w:r>
      <w:r w:rsidRPr="00DA4AC1">
        <w:rPr>
          <w:rFonts w:ascii="Arial" w:hAnsi="Arial" w:cs="Arial"/>
          <w:sz w:val="20"/>
          <w:szCs w:val="20"/>
          <w:lang w:val="it-IT"/>
        </w:rPr>
        <w:t>Umbria (+2,3%), Abruzzo (+1,6%), Puglia (+0,6%) e Valle d’Aosta/Vallée d’Aoste (+0,4%)</w:t>
      </w:r>
      <w:r>
        <w:rPr>
          <w:rFonts w:ascii="Arial" w:hAnsi="Arial" w:cs="Arial"/>
          <w:sz w:val="20"/>
          <w:szCs w:val="20"/>
          <w:lang w:val="it-IT"/>
        </w:rPr>
        <w:t xml:space="preserve"> </w:t>
      </w:r>
      <w:r w:rsidRPr="00DA4AC1">
        <w:rPr>
          <w:rFonts w:ascii="Arial" w:hAnsi="Arial" w:cs="Arial"/>
          <w:sz w:val="20"/>
          <w:szCs w:val="20"/>
          <w:lang w:val="it-IT"/>
        </w:rPr>
        <w:t>(Figura 10).</w:t>
      </w:r>
    </w:p>
    <w:p w:rsidR="00057547" w:rsidRDefault="00057547" w:rsidP="00762380">
      <w:pPr>
        <w:ind w:left="1814"/>
        <w:jc w:val="center"/>
        <w:rPr>
          <w:rFonts w:ascii="Arial" w:hAnsi="Arial" w:cs="Arial"/>
          <w:sz w:val="20"/>
          <w:szCs w:val="20"/>
          <w:lang w:val="it-IT"/>
        </w:rPr>
      </w:pPr>
    </w:p>
    <w:p w:rsidR="00057547" w:rsidRPr="005C7CFB" w:rsidRDefault="00057547" w:rsidP="00762380">
      <w:pPr>
        <w:ind w:left="1814"/>
        <w:jc w:val="both"/>
        <w:rPr>
          <w:rFonts w:ascii="Arial" w:hAnsi="Arial" w:cs="Arial"/>
          <w:sz w:val="22"/>
          <w:szCs w:val="20"/>
          <w:lang w:val="it-IT"/>
        </w:rPr>
      </w:pPr>
      <w:r w:rsidRPr="005C7CFB">
        <w:rPr>
          <w:rFonts w:ascii="Arial Narrow" w:hAnsi="Arial Narrow" w:cs="Arial"/>
          <w:b/>
          <w:bCs/>
          <w:color w:val="4D4D4D"/>
          <w:sz w:val="20"/>
          <w:szCs w:val="18"/>
          <w:lang w:val="it-IT"/>
        </w:rPr>
        <w:t xml:space="preserve">FIGURA 10.  INVESTIMENTI FISSI LORDI IN VOLUME. </w:t>
      </w:r>
      <w:r w:rsidRPr="005C7CFB">
        <w:rPr>
          <w:rFonts w:ascii="Arial Narrow" w:hAnsi="Arial Narrow" w:cs="Arial"/>
          <w:bCs/>
          <w:sz w:val="19"/>
          <w:szCs w:val="19"/>
          <w:lang w:val="it-IT"/>
        </w:rPr>
        <w:t>Tassi di variazione medi annui</w:t>
      </w:r>
      <w:r w:rsidRPr="005C7CFB">
        <w:rPr>
          <w:rFonts w:ascii="Arial Narrow" w:hAnsi="Arial Narrow" w:cs="Arial"/>
          <w:b/>
          <w:bCs/>
          <w:sz w:val="20"/>
          <w:szCs w:val="18"/>
          <w:lang w:val="it-IT"/>
        </w:rPr>
        <w:t xml:space="preserve"> </w:t>
      </w:r>
    </w:p>
    <w:p w:rsidR="00057547" w:rsidRDefault="00057547" w:rsidP="00762380">
      <w:pPr>
        <w:ind w:left="1843"/>
        <w:jc w:val="both"/>
        <w:rPr>
          <w:noProof/>
          <w:lang w:val="it-IT"/>
        </w:rPr>
      </w:pPr>
      <w:r>
        <w:rPr>
          <w:noProof/>
          <w:lang w:val="it-IT"/>
        </w:rPr>
        <w:fldChar w:fldCharType="begin"/>
      </w:r>
      <w:r>
        <w:rPr>
          <w:noProof/>
          <w:lang w:val="it-IT"/>
        </w:rPr>
        <w:instrText xml:space="preserve"> LINK Excel.Sheet.8 "C:\\Documents and Settings\\proiettipannunzi\\Desktop\\Statistiche in breve\\Conti economici regionali2\\grafici_per_comunicato_noformule.xls!fig.10![grafici_per_comunicato_noformule.xls]fig.10 Grafico 1" "" \a \p </w:instrText>
      </w:r>
      <w:r>
        <w:rPr>
          <w:noProof/>
          <w:lang w:val="it-IT"/>
        </w:rPr>
        <w:fldChar w:fldCharType="separate"/>
      </w:r>
      <w:r w:rsidRPr="00F82582">
        <w:rPr>
          <w:noProof/>
          <w:lang w:val="it-IT"/>
        </w:rPr>
        <w:object w:dxaOrig="8700" w:dyaOrig="4365">
          <v:shape id="_x0000_i1041" type="#_x0000_t75" style="width:435pt;height:218.25pt" o:bordertopcolor="this" o:borderbottomcolor="this">
            <v:imagedata r:id="rId19" o:title=""/>
            <w10:bordertop type="single" width="4"/>
            <w10:borderbottom type="single" width="4"/>
          </v:shape>
        </w:object>
      </w:r>
      <w:r>
        <w:rPr>
          <w:noProof/>
          <w:lang w:val="it-IT"/>
        </w:rPr>
        <w:fldChar w:fldCharType="end"/>
      </w:r>
    </w:p>
    <w:p w:rsidR="00057547" w:rsidRDefault="00057547" w:rsidP="00762380">
      <w:pPr>
        <w:ind w:left="1843"/>
        <w:jc w:val="both"/>
        <w:rPr>
          <w:noProof/>
          <w:lang w:val="it-IT"/>
        </w:rPr>
      </w:pPr>
    </w:p>
    <w:p w:rsidR="00057547" w:rsidRDefault="00057547" w:rsidP="00D0751E">
      <w:pPr>
        <w:ind w:left="1814"/>
        <w:jc w:val="both"/>
        <w:rPr>
          <w:rFonts w:ascii="Arial" w:hAnsi="Arial" w:cs="Arial"/>
          <w:b/>
          <w:sz w:val="22"/>
          <w:szCs w:val="22"/>
          <w:lang w:val="it-IT"/>
        </w:rPr>
      </w:pPr>
      <w:r>
        <w:rPr>
          <w:rFonts w:ascii="Arial" w:hAnsi="Arial" w:cs="Arial"/>
          <w:b/>
          <w:sz w:val="22"/>
          <w:szCs w:val="22"/>
          <w:lang w:val="it-IT"/>
        </w:rPr>
        <w:t>Più lenta la crescita economica del Mezzogiorno dal 1995 a oggi</w:t>
      </w:r>
      <w:r w:rsidDel="00F150D9">
        <w:rPr>
          <w:rFonts w:ascii="Arial" w:hAnsi="Arial" w:cs="Arial"/>
          <w:b/>
          <w:sz w:val="22"/>
          <w:szCs w:val="22"/>
          <w:lang w:val="it-IT"/>
        </w:rPr>
        <w:t xml:space="preserve"> </w:t>
      </w:r>
    </w:p>
    <w:p w:rsidR="00057547" w:rsidRDefault="00057547" w:rsidP="00D0751E">
      <w:pPr>
        <w:ind w:left="1814"/>
        <w:jc w:val="both"/>
        <w:rPr>
          <w:rFonts w:ascii="Arial" w:hAnsi="Arial" w:cs="Arial"/>
          <w:sz w:val="20"/>
          <w:szCs w:val="20"/>
          <w:lang w:val="it-IT"/>
        </w:rPr>
      </w:pPr>
    </w:p>
    <w:p w:rsidR="00057547" w:rsidRDefault="00057547" w:rsidP="00D0751E">
      <w:pPr>
        <w:ind w:left="1814"/>
        <w:jc w:val="both"/>
        <w:rPr>
          <w:rFonts w:ascii="Arial" w:hAnsi="Arial" w:cs="Arial"/>
          <w:sz w:val="20"/>
          <w:szCs w:val="20"/>
          <w:lang w:val="it-IT"/>
        </w:rPr>
      </w:pPr>
      <w:r w:rsidRPr="00B23E7F">
        <w:rPr>
          <w:rFonts w:ascii="Arial" w:hAnsi="Arial" w:cs="Arial"/>
          <w:sz w:val="20"/>
          <w:szCs w:val="20"/>
          <w:lang w:val="it-IT"/>
        </w:rPr>
        <w:t xml:space="preserve">Tra il 1995 e il 2011 il Pil per abitante in valori correnti ha fatto registrare in Italia un incremento del 55,2% (Figura 3). L’area del Paese con la dinamica più sostenuta è il Mezzogiorno, dove il Pil per abitante è cresciuto del 60,2%, recuperando parte </w:t>
      </w:r>
      <w:r>
        <w:rPr>
          <w:rFonts w:ascii="Arial" w:hAnsi="Arial" w:cs="Arial"/>
          <w:sz w:val="20"/>
          <w:szCs w:val="20"/>
          <w:lang w:val="it-IT"/>
        </w:rPr>
        <w:t xml:space="preserve">del differenziale con </w:t>
      </w:r>
      <w:r w:rsidRPr="00B23E7F">
        <w:rPr>
          <w:rFonts w:ascii="Arial" w:hAnsi="Arial" w:cs="Arial"/>
          <w:sz w:val="20"/>
          <w:szCs w:val="20"/>
          <w:lang w:val="it-IT"/>
        </w:rPr>
        <w:t>la media nazionale. Nord</w:t>
      </w:r>
      <w:r>
        <w:rPr>
          <w:rFonts w:ascii="Arial" w:hAnsi="Arial" w:cs="Arial"/>
          <w:sz w:val="20"/>
          <w:szCs w:val="20"/>
          <w:lang w:val="it-IT"/>
        </w:rPr>
        <w:t>-est</w:t>
      </w:r>
      <w:r w:rsidRPr="00B23E7F">
        <w:rPr>
          <w:rFonts w:ascii="Arial" w:hAnsi="Arial" w:cs="Arial"/>
          <w:sz w:val="20"/>
          <w:szCs w:val="20"/>
          <w:lang w:val="it-IT"/>
        </w:rPr>
        <w:t xml:space="preserve"> e Nord</w:t>
      </w:r>
      <w:r>
        <w:rPr>
          <w:rFonts w:ascii="Arial" w:hAnsi="Arial" w:cs="Arial"/>
          <w:sz w:val="20"/>
          <w:szCs w:val="20"/>
          <w:lang w:val="it-IT"/>
        </w:rPr>
        <w:t>-ovest</w:t>
      </w:r>
      <w:r w:rsidRPr="00B23E7F">
        <w:rPr>
          <w:rFonts w:ascii="Arial" w:hAnsi="Arial" w:cs="Arial"/>
          <w:sz w:val="20"/>
          <w:szCs w:val="20"/>
          <w:lang w:val="it-IT"/>
        </w:rPr>
        <w:t>, al contrario, hanno sperimentato un</w:t>
      </w:r>
      <w:r>
        <w:rPr>
          <w:rFonts w:ascii="Arial" w:hAnsi="Arial" w:cs="Arial"/>
          <w:sz w:val="20"/>
          <w:szCs w:val="20"/>
          <w:lang w:val="it-IT"/>
        </w:rPr>
        <w:t>a</w:t>
      </w:r>
      <w:r w:rsidRPr="00B23E7F">
        <w:rPr>
          <w:rFonts w:ascii="Arial" w:hAnsi="Arial" w:cs="Arial"/>
          <w:sz w:val="20"/>
          <w:szCs w:val="20"/>
          <w:lang w:val="it-IT"/>
        </w:rPr>
        <w:t xml:space="preserve"> </w:t>
      </w:r>
      <w:r>
        <w:rPr>
          <w:rFonts w:ascii="Arial" w:hAnsi="Arial" w:cs="Arial"/>
          <w:sz w:val="20"/>
          <w:szCs w:val="20"/>
          <w:lang w:val="it-IT"/>
        </w:rPr>
        <w:t>crescita</w:t>
      </w:r>
      <w:r w:rsidRPr="00B23E7F">
        <w:rPr>
          <w:rFonts w:ascii="Arial" w:hAnsi="Arial" w:cs="Arial"/>
          <w:sz w:val="20"/>
          <w:szCs w:val="20"/>
          <w:lang w:val="it-IT"/>
        </w:rPr>
        <w:t xml:space="preserve"> più contenut</w:t>
      </w:r>
      <w:r>
        <w:rPr>
          <w:rFonts w:ascii="Arial" w:hAnsi="Arial" w:cs="Arial"/>
          <w:sz w:val="20"/>
          <w:szCs w:val="20"/>
          <w:lang w:val="it-IT"/>
        </w:rPr>
        <w:t>a</w:t>
      </w:r>
      <w:r w:rsidRPr="00B23E7F">
        <w:rPr>
          <w:rFonts w:ascii="Arial" w:hAnsi="Arial" w:cs="Arial"/>
          <w:sz w:val="20"/>
          <w:szCs w:val="20"/>
          <w:lang w:val="it-IT"/>
        </w:rPr>
        <w:t xml:space="preserve">, con incrementi rispettivamente del 50,2 e del 51,1%. In posizione intermedia, </w:t>
      </w:r>
      <w:r>
        <w:rPr>
          <w:rFonts w:ascii="Arial" w:hAnsi="Arial" w:cs="Arial"/>
          <w:sz w:val="20"/>
          <w:szCs w:val="20"/>
          <w:lang w:val="it-IT"/>
        </w:rPr>
        <w:t xml:space="preserve">ma lievemente </w:t>
      </w:r>
      <w:r w:rsidRPr="00B23E7F">
        <w:rPr>
          <w:rFonts w:ascii="Arial" w:hAnsi="Arial" w:cs="Arial"/>
          <w:sz w:val="20"/>
          <w:szCs w:val="20"/>
          <w:lang w:val="it-IT"/>
        </w:rPr>
        <w:t>al di</w:t>
      </w:r>
      <w:r>
        <w:rPr>
          <w:rFonts w:ascii="Arial" w:hAnsi="Arial" w:cs="Arial"/>
          <w:sz w:val="20"/>
          <w:szCs w:val="20"/>
          <w:lang w:val="it-IT"/>
        </w:rPr>
        <w:t xml:space="preserve"> </w:t>
      </w:r>
      <w:r w:rsidRPr="00B23E7F">
        <w:rPr>
          <w:rFonts w:ascii="Arial" w:hAnsi="Arial" w:cs="Arial"/>
          <w:sz w:val="20"/>
          <w:szCs w:val="20"/>
          <w:lang w:val="it-IT"/>
        </w:rPr>
        <w:t xml:space="preserve">sotto della performance nazionale, </w:t>
      </w:r>
      <w:r>
        <w:rPr>
          <w:rFonts w:ascii="Arial" w:hAnsi="Arial" w:cs="Arial"/>
          <w:sz w:val="20"/>
          <w:szCs w:val="20"/>
          <w:lang w:val="it-IT"/>
        </w:rPr>
        <w:t xml:space="preserve">sono </w:t>
      </w:r>
      <w:r w:rsidRPr="00B23E7F">
        <w:rPr>
          <w:rFonts w:ascii="Arial" w:hAnsi="Arial" w:cs="Arial"/>
          <w:sz w:val="20"/>
          <w:szCs w:val="20"/>
          <w:lang w:val="it-IT"/>
        </w:rPr>
        <w:t>le regioni del Centro</w:t>
      </w:r>
      <w:r>
        <w:rPr>
          <w:rFonts w:ascii="Arial" w:hAnsi="Arial" w:cs="Arial"/>
          <w:sz w:val="20"/>
          <w:szCs w:val="20"/>
          <w:lang w:val="it-IT"/>
        </w:rPr>
        <w:t xml:space="preserve">, con un aumento </w:t>
      </w:r>
      <w:r w:rsidRPr="00B23E7F">
        <w:rPr>
          <w:rFonts w:ascii="Arial" w:hAnsi="Arial" w:cs="Arial"/>
          <w:sz w:val="20"/>
          <w:szCs w:val="20"/>
          <w:lang w:val="it-IT"/>
        </w:rPr>
        <w:t>del 54,2%</w:t>
      </w:r>
      <w:r>
        <w:rPr>
          <w:rFonts w:ascii="Arial" w:hAnsi="Arial" w:cs="Arial"/>
          <w:sz w:val="20"/>
          <w:szCs w:val="20"/>
          <w:lang w:val="it-IT"/>
        </w:rPr>
        <w:t xml:space="preserve"> de</w:t>
      </w:r>
      <w:r w:rsidRPr="00B23E7F">
        <w:rPr>
          <w:rFonts w:ascii="Arial" w:hAnsi="Arial" w:cs="Arial"/>
          <w:sz w:val="20"/>
          <w:szCs w:val="20"/>
          <w:lang w:val="it-IT"/>
        </w:rPr>
        <w:t xml:space="preserve">l Pil per abitante. </w:t>
      </w:r>
    </w:p>
    <w:p w:rsidR="00057547" w:rsidRPr="00B23E7F" w:rsidRDefault="00057547" w:rsidP="00B23E7F">
      <w:pPr>
        <w:ind w:left="1843"/>
        <w:jc w:val="both"/>
        <w:rPr>
          <w:rFonts w:ascii="Arial" w:hAnsi="Arial" w:cs="Arial"/>
          <w:sz w:val="20"/>
          <w:szCs w:val="20"/>
          <w:lang w:val="it-IT"/>
        </w:rPr>
      </w:pPr>
    </w:p>
    <w:p w:rsidR="00057547" w:rsidRDefault="00057547" w:rsidP="00D0751E">
      <w:pPr>
        <w:ind w:left="1814"/>
        <w:rPr>
          <w:rFonts w:ascii="Arial Narrow" w:hAnsi="Arial Narrow" w:cs="Arial"/>
          <w:bCs/>
          <w:spacing w:val="-10"/>
          <w:sz w:val="17"/>
          <w:szCs w:val="17"/>
          <w:lang w:val="it-IT"/>
        </w:rPr>
      </w:pPr>
      <w:r w:rsidRPr="00D0751E">
        <w:rPr>
          <w:rFonts w:ascii="Arial Narrow" w:hAnsi="Arial Narrow" w:cs="Arial"/>
          <w:b/>
          <w:bCs/>
          <w:caps/>
          <w:color w:val="4D4D4D"/>
          <w:sz w:val="20"/>
          <w:szCs w:val="18"/>
          <w:lang w:val="it-IT"/>
        </w:rPr>
        <w:t>FIGURA 3.</w:t>
      </w:r>
      <w:r w:rsidRPr="00D0751E">
        <w:rPr>
          <w:rFonts w:ascii="Arial Narrow" w:hAnsi="Arial Narrow" w:cs="Arial Narrow"/>
          <w:caps/>
          <w:color w:val="4D4D4D"/>
          <w:sz w:val="20"/>
          <w:szCs w:val="18"/>
          <w:lang w:val="it-IT"/>
        </w:rPr>
        <w:t xml:space="preserve"> </w:t>
      </w:r>
      <w:r w:rsidRPr="00D0751E">
        <w:rPr>
          <w:rFonts w:ascii="Arial Narrow" w:hAnsi="Arial Narrow" w:cs="Arial"/>
          <w:b/>
          <w:bCs/>
          <w:caps/>
          <w:color w:val="4D4D4D"/>
          <w:sz w:val="20"/>
          <w:szCs w:val="18"/>
          <w:lang w:val="it-IT"/>
        </w:rPr>
        <w:t>PRODOTTO INTERNO LORDO A PREZZI CORRENTI PER ABITANTE</w:t>
      </w:r>
      <w:r>
        <w:rPr>
          <w:rFonts w:ascii="Arial" w:hAnsi="Arial" w:cs="Arial"/>
          <w:bCs/>
          <w:color w:val="4D4D4D"/>
          <w:spacing w:val="-10"/>
          <w:sz w:val="20"/>
          <w:szCs w:val="18"/>
          <w:lang w:val="it-IT"/>
        </w:rPr>
        <w:br/>
      </w:r>
      <w:r w:rsidRPr="00D0751E">
        <w:rPr>
          <w:rFonts w:ascii="Arial" w:hAnsi="Arial" w:cs="Arial"/>
          <w:bCs/>
          <w:color w:val="4D4D4D"/>
          <w:sz w:val="20"/>
          <w:szCs w:val="18"/>
          <w:lang w:val="it-IT"/>
        </w:rPr>
        <w:t>V</w:t>
      </w:r>
      <w:r w:rsidRPr="00D0751E">
        <w:rPr>
          <w:rFonts w:ascii="Arial Narrow" w:hAnsi="Arial Narrow" w:cs="Arial"/>
          <w:bCs/>
          <w:sz w:val="18"/>
          <w:szCs w:val="17"/>
          <w:lang w:val="it-IT"/>
        </w:rPr>
        <w:t>ariazione percentuale 2011 rispetto a 1995</w:t>
      </w:r>
    </w:p>
    <w:p w:rsidR="00057547" w:rsidRDefault="00057547" w:rsidP="00954A37">
      <w:pPr>
        <w:tabs>
          <w:tab w:val="left" w:pos="5040"/>
        </w:tabs>
        <w:autoSpaceDE w:val="0"/>
        <w:autoSpaceDN w:val="0"/>
        <w:adjustRightInd w:val="0"/>
        <w:spacing w:after="240"/>
        <w:ind w:left="1814" w:right="-6"/>
        <w:jc w:val="center"/>
        <w:rPr>
          <w:rFonts w:ascii="Arial" w:hAnsi="Arial" w:cs="Arial"/>
          <w:b/>
          <w:bCs/>
          <w:color w:val="4D4D4D"/>
          <w:spacing w:val="-10"/>
          <w:sz w:val="18"/>
          <w:szCs w:val="18"/>
          <w:lang w:val="it-IT"/>
        </w:rPr>
      </w:pPr>
      <w:r w:rsidRPr="00E03663">
        <w:rPr>
          <w:rFonts w:ascii="Arial" w:hAnsi="Arial" w:cs="Arial"/>
          <w:b/>
          <w:noProof/>
          <w:color w:val="4D4D4D"/>
          <w:spacing w:val="-10"/>
          <w:sz w:val="18"/>
          <w:szCs w:val="18"/>
          <w:lang w:val="it-IT"/>
        </w:rPr>
        <w:pict>
          <v:shape id="Immagine 32" o:spid="_x0000_i1042" type="#_x0000_t75" style="width:264pt;height:294.75pt;visibility:visible">
            <v:imagedata r:id="rId20" o:title=""/>
          </v:shape>
        </w:pict>
      </w:r>
    </w:p>
    <w:p w:rsidR="00057547" w:rsidRPr="00B569A1" w:rsidRDefault="00057547" w:rsidP="00B569A1">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 xml:space="preserve">Considerando </w:t>
      </w:r>
      <w:r w:rsidRPr="00B569A1">
        <w:rPr>
          <w:rFonts w:ascii="Arial" w:hAnsi="Arial" w:cs="Arial"/>
          <w:sz w:val="20"/>
          <w:szCs w:val="20"/>
          <w:lang w:val="it-IT"/>
        </w:rPr>
        <w:t>l’evoluzione del Pil in volume</w:t>
      </w:r>
      <w:r>
        <w:rPr>
          <w:rFonts w:ascii="Arial" w:hAnsi="Arial" w:cs="Arial"/>
          <w:sz w:val="20"/>
          <w:szCs w:val="20"/>
          <w:lang w:val="it-IT"/>
        </w:rPr>
        <w:t xml:space="preserve">, ossia </w:t>
      </w:r>
      <w:r w:rsidRPr="00B569A1">
        <w:rPr>
          <w:rFonts w:ascii="Arial" w:hAnsi="Arial" w:cs="Arial"/>
          <w:sz w:val="20"/>
          <w:szCs w:val="20"/>
          <w:lang w:val="it-IT"/>
        </w:rPr>
        <w:t xml:space="preserve">depurando i </w:t>
      </w:r>
      <w:r w:rsidRPr="00BF29BC">
        <w:rPr>
          <w:rFonts w:ascii="Arial" w:hAnsi="Arial" w:cs="Arial"/>
          <w:sz w:val="20"/>
          <w:szCs w:val="20"/>
          <w:lang w:val="it-IT"/>
        </w:rPr>
        <w:t xml:space="preserve">risultati </w:t>
      </w:r>
      <w:r w:rsidRPr="003414D8">
        <w:rPr>
          <w:rFonts w:ascii="Arial" w:hAnsi="Arial" w:cs="Arial"/>
          <w:sz w:val="20"/>
          <w:szCs w:val="20"/>
          <w:lang w:val="it-IT"/>
        </w:rPr>
        <w:t xml:space="preserve">dall’effetto della dinamica </w:t>
      </w:r>
      <w:bookmarkStart w:id="0" w:name="_GoBack"/>
      <w:bookmarkEnd w:id="0"/>
      <w:r w:rsidRPr="00B569A1">
        <w:rPr>
          <w:rFonts w:ascii="Arial" w:hAnsi="Arial" w:cs="Arial"/>
          <w:sz w:val="20"/>
          <w:szCs w:val="20"/>
          <w:lang w:val="it-IT"/>
        </w:rPr>
        <w:t xml:space="preserve">dei prezzi, </w:t>
      </w:r>
      <w:r>
        <w:rPr>
          <w:rFonts w:ascii="Arial" w:hAnsi="Arial" w:cs="Arial"/>
          <w:sz w:val="20"/>
          <w:szCs w:val="20"/>
          <w:lang w:val="it-IT"/>
        </w:rPr>
        <w:t>i</w:t>
      </w:r>
      <w:r w:rsidRPr="00B569A1">
        <w:rPr>
          <w:rFonts w:ascii="Arial" w:hAnsi="Arial" w:cs="Arial"/>
          <w:sz w:val="20"/>
          <w:szCs w:val="20"/>
          <w:lang w:val="it-IT"/>
        </w:rPr>
        <w:t>l qu</w:t>
      </w:r>
      <w:r>
        <w:rPr>
          <w:rFonts w:ascii="Arial" w:hAnsi="Arial" w:cs="Arial"/>
          <w:sz w:val="20"/>
          <w:szCs w:val="20"/>
          <w:lang w:val="it-IT"/>
        </w:rPr>
        <w:t>adro si modifica</w:t>
      </w:r>
      <w:r w:rsidRPr="00B569A1">
        <w:rPr>
          <w:rFonts w:ascii="Arial" w:hAnsi="Arial" w:cs="Arial"/>
          <w:sz w:val="20"/>
          <w:szCs w:val="20"/>
          <w:lang w:val="it-IT"/>
        </w:rPr>
        <w:t xml:space="preserve">. Nel Mezzogiorno la crescita economica in termini reali </w:t>
      </w:r>
      <w:r>
        <w:rPr>
          <w:rFonts w:ascii="Arial" w:hAnsi="Arial" w:cs="Arial"/>
          <w:sz w:val="20"/>
          <w:szCs w:val="20"/>
          <w:lang w:val="it-IT"/>
        </w:rPr>
        <w:t>è stata più lenta</w:t>
      </w:r>
      <w:r w:rsidRPr="00B569A1">
        <w:rPr>
          <w:rFonts w:ascii="Arial" w:hAnsi="Arial" w:cs="Arial"/>
          <w:sz w:val="20"/>
          <w:szCs w:val="20"/>
          <w:lang w:val="it-IT"/>
        </w:rPr>
        <w:t xml:space="preserve">, con un Pil in volume che nel 2011 è superiore del 10,8% a quello del 1995. </w:t>
      </w:r>
      <w:r>
        <w:rPr>
          <w:rFonts w:ascii="Arial" w:hAnsi="Arial" w:cs="Arial"/>
          <w:sz w:val="20"/>
          <w:szCs w:val="20"/>
          <w:lang w:val="it-IT"/>
        </w:rPr>
        <w:t xml:space="preserve">Maggiormente </w:t>
      </w:r>
      <w:r w:rsidRPr="00B569A1">
        <w:rPr>
          <w:rFonts w:ascii="Arial" w:hAnsi="Arial" w:cs="Arial"/>
          <w:sz w:val="20"/>
          <w:szCs w:val="20"/>
          <w:lang w:val="it-IT"/>
        </w:rPr>
        <w:t xml:space="preserve">dinamici </w:t>
      </w:r>
      <w:r>
        <w:rPr>
          <w:rFonts w:ascii="Arial" w:hAnsi="Arial" w:cs="Arial"/>
          <w:sz w:val="20"/>
          <w:szCs w:val="20"/>
          <w:lang w:val="it-IT"/>
        </w:rPr>
        <w:t xml:space="preserve">sono risultate il </w:t>
      </w:r>
      <w:r w:rsidRPr="00B569A1">
        <w:rPr>
          <w:rFonts w:ascii="Arial" w:hAnsi="Arial" w:cs="Arial"/>
          <w:sz w:val="20"/>
          <w:szCs w:val="20"/>
          <w:lang w:val="it-IT"/>
        </w:rPr>
        <w:t>Nord</w:t>
      </w:r>
      <w:r>
        <w:rPr>
          <w:rFonts w:ascii="Arial" w:hAnsi="Arial" w:cs="Arial"/>
          <w:sz w:val="20"/>
          <w:szCs w:val="20"/>
          <w:lang w:val="it-IT"/>
        </w:rPr>
        <w:t>-est</w:t>
      </w:r>
      <w:r w:rsidRPr="00B569A1">
        <w:rPr>
          <w:rFonts w:ascii="Arial" w:hAnsi="Arial" w:cs="Arial"/>
          <w:sz w:val="20"/>
          <w:szCs w:val="20"/>
          <w:lang w:val="it-IT"/>
        </w:rPr>
        <w:t xml:space="preserve"> (+17,2%) e </w:t>
      </w:r>
      <w:r>
        <w:rPr>
          <w:rFonts w:ascii="Arial" w:hAnsi="Arial" w:cs="Arial"/>
          <w:sz w:val="20"/>
          <w:szCs w:val="20"/>
          <w:lang w:val="it-IT"/>
        </w:rPr>
        <w:t xml:space="preserve">il </w:t>
      </w:r>
      <w:r w:rsidRPr="00B569A1">
        <w:rPr>
          <w:rFonts w:ascii="Arial" w:hAnsi="Arial" w:cs="Arial"/>
          <w:sz w:val="20"/>
          <w:szCs w:val="20"/>
          <w:lang w:val="it-IT"/>
        </w:rPr>
        <w:t>Centro (+17,0%)</w:t>
      </w:r>
      <w:r>
        <w:rPr>
          <w:rFonts w:ascii="Arial" w:hAnsi="Arial" w:cs="Arial"/>
          <w:sz w:val="20"/>
          <w:szCs w:val="20"/>
          <w:lang w:val="it-IT"/>
        </w:rPr>
        <w:t>; n</w:t>
      </w:r>
      <w:r w:rsidRPr="00B569A1">
        <w:rPr>
          <w:rFonts w:ascii="Arial" w:hAnsi="Arial" w:cs="Arial"/>
          <w:sz w:val="20"/>
          <w:szCs w:val="20"/>
          <w:lang w:val="it-IT"/>
        </w:rPr>
        <w:t>el Nord</w:t>
      </w:r>
      <w:r>
        <w:rPr>
          <w:rFonts w:ascii="Arial" w:hAnsi="Arial" w:cs="Arial"/>
          <w:sz w:val="20"/>
          <w:szCs w:val="20"/>
          <w:lang w:val="it-IT"/>
        </w:rPr>
        <w:t>-ovest</w:t>
      </w:r>
      <w:r w:rsidRPr="00B569A1">
        <w:rPr>
          <w:rFonts w:ascii="Arial" w:hAnsi="Arial" w:cs="Arial"/>
          <w:sz w:val="20"/>
          <w:szCs w:val="20"/>
          <w:lang w:val="it-IT"/>
        </w:rPr>
        <w:t xml:space="preserve"> l’incremento fra il 1995 e il 2011 è stato del 13,7%. </w:t>
      </w:r>
    </w:p>
    <w:p w:rsidR="00057547" w:rsidRDefault="00057547" w:rsidP="00B569A1">
      <w:pPr>
        <w:autoSpaceDE w:val="0"/>
        <w:autoSpaceDN w:val="0"/>
        <w:adjustRightInd w:val="0"/>
        <w:spacing w:after="120"/>
        <w:ind w:left="1814"/>
        <w:jc w:val="both"/>
        <w:rPr>
          <w:rFonts w:ascii="Arial" w:hAnsi="Arial" w:cs="Arial"/>
          <w:sz w:val="20"/>
          <w:szCs w:val="20"/>
          <w:lang w:val="it-IT"/>
        </w:rPr>
      </w:pPr>
      <w:r w:rsidRPr="00B569A1">
        <w:rPr>
          <w:rFonts w:ascii="Arial" w:hAnsi="Arial" w:cs="Arial"/>
          <w:sz w:val="20"/>
          <w:szCs w:val="20"/>
          <w:lang w:val="it-IT"/>
        </w:rPr>
        <w:t xml:space="preserve">Tra il 1995 e il 2011, tutte le aree del Paese sono state interessate da un </w:t>
      </w:r>
      <w:r>
        <w:rPr>
          <w:rFonts w:ascii="Arial" w:hAnsi="Arial" w:cs="Arial"/>
          <w:sz w:val="20"/>
          <w:szCs w:val="20"/>
          <w:lang w:val="it-IT"/>
        </w:rPr>
        <w:t xml:space="preserve">contributo nettamente positivo del terziario alla crescita complessiva del prodotto </w:t>
      </w:r>
      <w:r w:rsidRPr="00B569A1">
        <w:rPr>
          <w:rFonts w:ascii="Arial" w:hAnsi="Arial" w:cs="Arial"/>
          <w:sz w:val="20"/>
          <w:szCs w:val="20"/>
          <w:lang w:val="it-IT"/>
        </w:rPr>
        <w:t>(Figura 4)</w:t>
      </w:r>
      <w:r>
        <w:rPr>
          <w:rFonts w:ascii="Arial" w:hAnsi="Arial" w:cs="Arial"/>
          <w:sz w:val="20"/>
          <w:szCs w:val="20"/>
          <w:lang w:val="it-IT"/>
        </w:rPr>
        <w:t xml:space="preserve">, con un </w:t>
      </w:r>
      <w:r w:rsidRPr="00B569A1">
        <w:rPr>
          <w:rFonts w:ascii="Arial" w:hAnsi="Arial" w:cs="Arial"/>
          <w:sz w:val="20"/>
          <w:szCs w:val="20"/>
          <w:lang w:val="it-IT"/>
        </w:rPr>
        <w:t>aumento del peso d</w:t>
      </w:r>
      <w:r>
        <w:rPr>
          <w:rFonts w:ascii="Arial" w:hAnsi="Arial" w:cs="Arial"/>
          <w:sz w:val="20"/>
          <w:szCs w:val="20"/>
          <w:lang w:val="it-IT"/>
        </w:rPr>
        <w:t xml:space="preserve">i tale </w:t>
      </w:r>
      <w:r w:rsidRPr="00B569A1">
        <w:rPr>
          <w:rFonts w:ascii="Arial" w:hAnsi="Arial" w:cs="Arial"/>
          <w:sz w:val="20"/>
          <w:szCs w:val="20"/>
          <w:lang w:val="it-IT"/>
        </w:rPr>
        <w:t xml:space="preserve">settore a scapito di quello industriale. </w:t>
      </w:r>
      <w:r w:rsidRPr="00954555">
        <w:rPr>
          <w:rFonts w:ascii="Arial" w:hAnsi="Arial" w:cs="Arial"/>
          <w:sz w:val="20"/>
          <w:szCs w:val="20"/>
          <w:lang w:val="it-IT"/>
        </w:rPr>
        <w:t>L’</w:t>
      </w:r>
      <w:r w:rsidRPr="002F726B">
        <w:rPr>
          <w:rFonts w:ascii="Arial" w:hAnsi="Arial" w:cs="Arial"/>
          <w:sz w:val="20"/>
          <w:szCs w:val="20"/>
          <w:lang w:val="it-IT"/>
        </w:rPr>
        <w:t>aumento del valore aggiunto in volume nel settore dei servizi</w:t>
      </w:r>
      <w:r w:rsidRPr="00D52074">
        <w:rPr>
          <w:rFonts w:ascii="Arial" w:hAnsi="Arial" w:cs="Arial"/>
          <w:sz w:val="20"/>
          <w:szCs w:val="20"/>
          <w:lang w:val="it-IT"/>
        </w:rPr>
        <w:t xml:space="preserve"> più </w:t>
      </w:r>
      <w:r>
        <w:rPr>
          <w:rFonts w:ascii="Arial" w:hAnsi="Arial" w:cs="Arial"/>
          <w:sz w:val="20"/>
          <w:szCs w:val="20"/>
          <w:lang w:val="it-IT"/>
        </w:rPr>
        <w:t>ampio</w:t>
      </w:r>
      <w:r w:rsidRPr="00D52074">
        <w:rPr>
          <w:rFonts w:ascii="Arial" w:hAnsi="Arial" w:cs="Arial"/>
          <w:sz w:val="20"/>
          <w:szCs w:val="20"/>
          <w:lang w:val="it-IT"/>
        </w:rPr>
        <w:t xml:space="preserve"> è stato r</w:t>
      </w:r>
      <w:r>
        <w:rPr>
          <w:rFonts w:ascii="Arial" w:hAnsi="Arial" w:cs="Arial"/>
          <w:sz w:val="20"/>
          <w:szCs w:val="20"/>
          <w:lang w:val="it-IT"/>
        </w:rPr>
        <w:t>egistrato n</w:t>
      </w:r>
      <w:r w:rsidRPr="00B569A1">
        <w:rPr>
          <w:rFonts w:ascii="Arial" w:hAnsi="Arial" w:cs="Arial"/>
          <w:sz w:val="20"/>
          <w:szCs w:val="20"/>
          <w:lang w:val="it-IT"/>
        </w:rPr>
        <w:t>el Centro (+24,6%)</w:t>
      </w:r>
      <w:r>
        <w:rPr>
          <w:rFonts w:ascii="Arial" w:hAnsi="Arial" w:cs="Arial"/>
          <w:sz w:val="20"/>
          <w:szCs w:val="20"/>
          <w:lang w:val="it-IT"/>
        </w:rPr>
        <w:t>, il più contenuto</w:t>
      </w:r>
      <w:r w:rsidRPr="00B569A1">
        <w:rPr>
          <w:rFonts w:ascii="Arial" w:hAnsi="Arial" w:cs="Arial"/>
          <w:sz w:val="20"/>
          <w:szCs w:val="20"/>
          <w:lang w:val="it-IT"/>
        </w:rPr>
        <w:t xml:space="preserve"> nel Mezzogiorno (+17,6%). Il comparto industriale, al contrario, ha evidenziato comportament</w:t>
      </w:r>
      <w:r>
        <w:rPr>
          <w:rFonts w:ascii="Arial" w:hAnsi="Arial" w:cs="Arial"/>
          <w:sz w:val="20"/>
          <w:szCs w:val="20"/>
          <w:lang w:val="it-IT"/>
        </w:rPr>
        <w:t>i</w:t>
      </w:r>
      <w:r w:rsidRPr="00B569A1">
        <w:rPr>
          <w:rFonts w:ascii="Arial" w:hAnsi="Arial" w:cs="Arial"/>
          <w:sz w:val="20"/>
          <w:szCs w:val="20"/>
          <w:lang w:val="it-IT"/>
        </w:rPr>
        <w:t xml:space="preserve"> più eterogene</w:t>
      </w:r>
      <w:r>
        <w:rPr>
          <w:rFonts w:ascii="Arial" w:hAnsi="Arial" w:cs="Arial"/>
          <w:sz w:val="20"/>
          <w:szCs w:val="20"/>
          <w:lang w:val="it-IT"/>
        </w:rPr>
        <w:t>i</w:t>
      </w:r>
      <w:r w:rsidRPr="00B569A1">
        <w:rPr>
          <w:rFonts w:ascii="Arial" w:hAnsi="Arial" w:cs="Arial"/>
          <w:sz w:val="20"/>
          <w:szCs w:val="20"/>
          <w:lang w:val="it-IT"/>
        </w:rPr>
        <w:t xml:space="preserve">: </w:t>
      </w:r>
      <w:r>
        <w:rPr>
          <w:rFonts w:ascii="Arial" w:hAnsi="Arial" w:cs="Arial"/>
          <w:sz w:val="20"/>
          <w:szCs w:val="20"/>
          <w:lang w:val="it-IT"/>
        </w:rPr>
        <w:t xml:space="preserve">solo </w:t>
      </w:r>
      <w:r w:rsidRPr="00B569A1">
        <w:rPr>
          <w:rFonts w:ascii="Arial" w:hAnsi="Arial" w:cs="Arial"/>
          <w:sz w:val="20"/>
          <w:szCs w:val="20"/>
          <w:lang w:val="it-IT"/>
        </w:rPr>
        <w:t>nel Nord</w:t>
      </w:r>
      <w:r>
        <w:rPr>
          <w:rFonts w:ascii="Arial" w:hAnsi="Arial" w:cs="Arial"/>
          <w:sz w:val="20"/>
          <w:szCs w:val="20"/>
          <w:lang w:val="it-IT"/>
        </w:rPr>
        <w:t>-est</w:t>
      </w:r>
      <w:r w:rsidRPr="00B569A1">
        <w:rPr>
          <w:rFonts w:ascii="Arial" w:hAnsi="Arial" w:cs="Arial"/>
          <w:sz w:val="20"/>
          <w:szCs w:val="20"/>
          <w:lang w:val="it-IT"/>
        </w:rPr>
        <w:t xml:space="preserve"> </w:t>
      </w:r>
      <w:r>
        <w:rPr>
          <w:rFonts w:ascii="Arial" w:hAnsi="Arial" w:cs="Arial"/>
          <w:sz w:val="20"/>
          <w:szCs w:val="20"/>
          <w:lang w:val="it-IT"/>
        </w:rPr>
        <w:t xml:space="preserve">il valore aggiunto di tale settore è cresciuto </w:t>
      </w:r>
      <w:r w:rsidRPr="00B569A1">
        <w:rPr>
          <w:rFonts w:ascii="Arial" w:hAnsi="Arial" w:cs="Arial"/>
          <w:sz w:val="20"/>
          <w:szCs w:val="20"/>
          <w:lang w:val="it-IT"/>
        </w:rPr>
        <w:t xml:space="preserve">(+10,1%), mentre </w:t>
      </w:r>
      <w:r>
        <w:rPr>
          <w:rFonts w:ascii="Arial" w:hAnsi="Arial" w:cs="Arial"/>
          <w:sz w:val="20"/>
          <w:szCs w:val="20"/>
          <w:lang w:val="it-IT"/>
        </w:rPr>
        <w:t xml:space="preserve">è diminuito in </w:t>
      </w:r>
      <w:r w:rsidRPr="00B569A1">
        <w:rPr>
          <w:rFonts w:ascii="Arial" w:hAnsi="Arial" w:cs="Arial"/>
          <w:sz w:val="20"/>
          <w:szCs w:val="20"/>
          <w:lang w:val="it-IT"/>
        </w:rPr>
        <w:t xml:space="preserve">tutte le altre ripartizioni, </w:t>
      </w:r>
      <w:r>
        <w:rPr>
          <w:rFonts w:ascii="Arial" w:hAnsi="Arial" w:cs="Arial"/>
          <w:sz w:val="20"/>
          <w:szCs w:val="20"/>
          <w:lang w:val="it-IT"/>
        </w:rPr>
        <w:t xml:space="preserve">con un calo </w:t>
      </w:r>
      <w:r w:rsidRPr="00B569A1">
        <w:rPr>
          <w:rFonts w:ascii="Arial" w:hAnsi="Arial" w:cs="Arial"/>
          <w:sz w:val="20"/>
          <w:szCs w:val="20"/>
          <w:lang w:val="it-IT"/>
        </w:rPr>
        <w:t>particolar</w:t>
      </w:r>
      <w:r>
        <w:rPr>
          <w:rFonts w:ascii="Arial" w:hAnsi="Arial" w:cs="Arial"/>
          <w:sz w:val="20"/>
          <w:szCs w:val="20"/>
          <w:lang w:val="it-IT"/>
        </w:rPr>
        <w:t>ment</w:t>
      </w:r>
      <w:r w:rsidRPr="00B569A1">
        <w:rPr>
          <w:rFonts w:ascii="Arial" w:hAnsi="Arial" w:cs="Arial"/>
          <w:sz w:val="20"/>
          <w:szCs w:val="20"/>
          <w:lang w:val="it-IT"/>
        </w:rPr>
        <w:t xml:space="preserve">e </w:t>
      </w:r>
      <w:r>
        <w:rPr>
          <w:rFonts w:ascii="Arial" w:hAnsi="Arial" w:cs="Arial"/>
          <w:sz w:val="20"/>
          <w:szCs w:val="20"/>
          <w:lang w:val="it-IT"/>
        </w:rPr>
        <w:t xml:space="preserve">marcato </w:t>
      </w:r>
      <w:r w:rsidRPr="00B569A1">
        <w:rPr>
          <w:rFonts w:ascii="Arial" w:hAnsi="Arial" w:cs="Arial"/>
          <w:sz w:val="20"/>
          <w:szCs w:val="20"/>
          <w:lang w:val="it-IT"/>
        </w:rPr>
        <w:t xml:space="preserve">nel Mezzogiorno (-8,3%). </w:t>
      </w:r>
    </w:p>
    <w:p w:rsidR="00057547" w:rsidRPr="00B569A1" w:rsidRDefault="00057547" w:rsidP="00B569A1">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Nel complesso l’andamento dei due maggiori settori sta alla base dell</w:t>
      </w:r>
      <w:r w:rsidRPr="00B569A1">
        <w:rPr>
          <w:rFonts w:ascii="Arial" w:hAnsi="Arial" w:cs="Arial"/>
          <w:sz w:val="20"/>
          <w:szCs w:val="20"/>
          <w:lang w:val="it-IT"/>
        </w:rPr>
        <w:t xml:space="preserve">e performance </w:t>
      </w:r>
      <w:r>
        <w:rPr>
          <w:rFonts w:ascii="Arial" w:hAnsi="Arial" w:cs="Arial"/>
          <w:sz w:val="20"/>
          <w:szCs w:val="20"/>
          <w:lang w:val="it-IT"/>
        </w:rPr>
        <w:t>delle diverse aree del Paese</w:t>
      </w:r>
      <w:r w:rsidRPr="00D52074">
        <w:rPr>
          <w:rFonts w:ascii="Arial" w:hAnsi="Arial" w:cs="Arial"/>
          <w:sz w:val="20"/>
          <w:szCs w:val="20"/>
          <w:lang w:val="it-IT"/>
        </w:rPr>
        <w:t xml:space="preserve">: </w:t>
      </w:r>
      <w:r>
        <w:rPr>
          <w:rFonts w:ascii="Arial" w:hAnsi="Arial" w:cs="Arial"/>
          <w:sz w:val="20"/>
          <w:szCs w:val="20"/>
          <w:lang w:val="it-IT"/>
        </w:rPr>
        <w:t xml:space="preserve">alla crescita del </w:t>
      </w:r>
      <w:r w:rsidRPr="00D52074">
        <w:rPr>
          <w:rFonts w:ascii="Arial" w:hAnsi="Arial" w:cs="Arial"/>
          <w:sz w:val="20"/>
          <w:szCs w:val="20"/>
          <w:lang w:val="it-IT"/>
        </w:rPr>
        <w:t>Nord-est</w:t>
      </w:r>
      <w:r>
        <w:rPr>
          <w:rFonts w:ascii="Arial" w:hAnsi="Arial" w:cs="Arial"/>
          <w:sz w:val="20"/>
          <w:szCs w:val="20"/>
          <w:lang w:val="it-IT"/>
        </w:rPr>
        <w:t xml:space="preserve"> hanno contribuito entrambe le componenti, quella del Nord-ovest e del </w:t>
      </w:r>
      <w:r w:rsidRPr="00B569A1">
        <w:rPr>
          <w:rFonts w:ascii="Arial" w:hAnsi="Arial" w:cs="Arial"/>
          <w:sz w:val="20"/>
          <w:szCs w:val="20"/>
          <w:lang w:val="it-IT"/>
        </w:rPr>
        <w:t xml:space="preserve">Centro </w:t>
      </w:r>
      <w:r>
        <w:rPr>
          <w:rFonts w:ascii="Arial" w:hAnsi="Arial" w:cs="Arial"/>
          <w:sz w:val="20"/>
          <w:szCs w:val="20"/>
          <w:lang w:val="it-IT"/>
        </w:rPr>
        <w:t>è</w:t>
      </w:r>
      <w:r w:rsidRPr="00B569A1">
        <w:rPr>
          <w:rFonts w:ascii="Arial" w:hAnsi="Arial" w:cs="Arial"/>
          <w:sz w:val="20"/>
          <w:szCs w:val="20"/>
          <w:lang w:val="it-IT"/>
        </w:rPr>
        <w:t xml:space="preserve"> </w:t>
      </w:r>
      <w:r>
        <w:rPr>
          <w:rFonts w:ascii="Arial" w:hAnsi="Arial" w:cs="Arial"/>
          <w:sz w:val="20"/>
          <w:szCs w:val="20"/>
          <w:lang w:val="it-IT"/>
        </w:rPr>
        <w:t xml:space="preserve">stata </w:t>
      </w:r>
      <w:r w:rsidRPr="00B569A1">
        <w:rPr>
          <w:rFonts w:ascii="Arial" w:hAnsi="Arial" w:cs="Arial"/>
          <w:sz w:val="20"/>
          <w:szCs w:val="20"/>
          <w:lang w:val="it-IT"/>
        </w:rPr>
        <w:t>trainat</w:t>
      </w:r>
      <w:r>
        <w:rPr>
          <w:rFonts w:ascii="Arial" w:hAnsi="Arial" w:cs="Arial"/>
          <w:sz w:val="20"/>
          <w:szCs w:val="20"/>
          <w:lang w:val="it-IT"/>
        </w:rPr>
        <w:t>a</w:t>
      </w:r>
      <w:r w:rsidRPr="00B569A1">
        <w:rPr>
          <w:rFonts w:ascii="Arial" w:hAnsi="Arial" w:cs="Arial"/>
          <w:sz w:val="20"/>
          <w:szCs w:val="20"/>
          <w:lang w:val="it-IT"/>
        </w:rPr>
        <w:t xml:space="preserve"> </w:t>
      </w:r>
      <w:r>
        <w:rPr>
          <w:rFonts w:ascii="Arial" w:hAnsi="Arial" w:cs="Arial"/>
          <w:sz w:val="20"/>
          <w:szCs w:val="20"/>
          <w:lang w:val="it-IT"/>
        </w:rPr>
        <w:t xml:space="preserve">quasi esclusivamente </w:t>
      </w:r>
      <w:r w:rsidRPr="00B569A1">
        <w:rPr>
          <w:rFonts w:ascii="Arial" w:hAnsi="Arial" w:cs="Arial"/>
          <w:sz w:val="20"/>
          <w:szCs w:val="20"/>
          <w:lang w:val="it-IT"/>
        </w:rPr>
        <w:t xml:space="preserve">dal </w:t>
      </w:r>
      <w:r>
        <w:rPr>
          <w:rFonts w:ascii="Arial" w:hAnsi="Arial" w:cs="Arial"/>
          <w:sz w:val="20"/>
          <w:szCs w:val="20"/>
          <w:lang w:val="it-IT"/>
        </w:rPr>
        <w:t xml:space="preserve">terziario, </w:t>
      </w:r>
      <w:r w:rsidRPr="00B569A1">
        <w:rPr>
          <w:rFonts w:ascii="Arial" w:hAnsi="Arial" w:cs="Arial"/>
          <w:sz w:val="20"/>
          <w:szCs w:val="20"/>
          <w:lang w:val="it-IT"/>
        </w:rPr>
        <w:t xml:space="preserve">la </w:t>
      </w:r>
      <w:r>
        <w:rPr>
          <w:rFonts w:ascii="Arial" w:hAnsi="Arial" w:cs="Arial"/>
          <w:sz w:val="20"/>
          <w:szCs w:val="20"/>
          <w:lang w:val="it-IT"/>
        </w:rPr>
        <w:t xml:space="preserve">minore dinamica </w:t>
      </w:r>
      <w:r w:rsidRPr="00B569A1">
        <w:rPr>
          <w:rFonts w:ascii="Arial" w:hAnsi="Arial" w:cs="Arial"/>
          <w:sz w:val="20"/>
          <w:szCs w:val="20"/>
          <w:lang w:val="it-IT"/>
        </w:rPr>
        <w:t xml:space="preserve">del Mezzogiorno </w:t>
      </w:r>
      <w:r>
        <w:rPr>
          <w:rFonts w:ascii="Arial" w:hAnsi="Arial" w:cs="Arial"/>
          <w:sz w:val="20"/>
          <w:szCs w:val="20"/>
          <w:lang w:val="it-IT"/>
        </w:rPr>
        <w:t>risente della contrazione</w:t>
      </w:r>
      <w:r w:rsidRPr="00B569A1">
        <w:rPr>
          <w:rFonts w:ascii="Arial" w:hAnsi="Arial" w:cs="Arial"/>
          <w:sz w:val="20"/>
          <w:szCs w:val="20"/>
          <w:lang w:val="it-IT"/>
        </w:rPr>
        <w:t xml:space="preserve"> dell’industria e </w:t>
      </w:r>
      <w:r>
        <w:rPr>
          <w:rFonts w:ascii="Arial" w:hAnsi="Arial" w:cs="Arial"/>
          <w:sz w:val="20"/>
          <w:szCs w:val="20"/>
          <w:lang w:val="it-IT"/>
        </w:rPr>
        <w:t>de</w:t>
      </w:r>
      <w:r w:rsidRPr="00B569A1">
        <w:rPr>
          <w:rFonts w:ascii="Arial" w:hAnsi="Arial" w:cs="Arial"/>
          <w:sz w:val="20"/>
          <w:szCs w:val="20"/>
          <w:lang w:val="it-IT"/>
        </w:rPr>
        <w:t>l più lento sviluppo delle attività terziarie.</w:t>
      </w:r>
    </w:p>
    <w:p w:rsidR="00057547" w:rsidRDefault="00057547" w:rsidP="00D0751E">
      <w:pPr>
        <w:autoSpaceDE w:val="0"/>
        <w:autoSpaceDN w:val="0"/>
        <w:adjustRightInd w:val="0"/>
        <w:spacing w:after="120"/>
        <w:ind w:left="1814"/>
        <w:jc w:val="both"/>
        <w:rPr>
          <w:rFonts w:ascii="Arial Narrow" w:hAnsi="Arial Narrow" w:cs="Arial"/>
          <w:b/>
          <w:bCs/>
          <w:color w:val="4D4D4D"/>
          <w:spacing w:val="-10"/>
          <w:sz w:val="20"/>
          <w:szCs w:val="18"/>
          <w:lang w:val="it-IT"/>
        </w:rPr>
      </w:pPr>
    </w:p>
    <w:p w:rsidR="00057547" w:rsidRDefault="00057547" w:rsidP="00D0751E">
      <w:pPr>
        <w:autoSpaceDE w:val="0"/>
        <w:autoSpaceDN w:val="0"/>
        <w:adjustRightInd w:val="0"/>
        <w:spacing w:after="120"/>
        <w:ind w:left="1814"/>
        <w:jc w:val="both"/>
        <w:rPr>
          <w:rFonts w:ascii="Arial Narrow" w:hAnsi="Arial Narrow" w:cs="Arial"/>
          <w:b/>
          <w:bCs/>
          <w:color w:val="4D4D4D"/>
          <w:spacing w:val="-10"/>
          <w:sz w:val="20"/>
          <w:szCs w:val="18"/>
          <w:lang w:val="it-IT"/>
        </w:rPr>
      </w:pPr>
    </w:p>
    <w:p w:rsidR="00057547" w:rsidRPr="00D0751E" w:rsidRDefault="00057547" w:rsidP="00B569A1">
      <w:pPr>
        <w:tabs>
          <w:tab w:val="left" w:pos="5040"/>
        </w:tabs>
        <w:autoSpaceDE w:val="0"/>
        <w:autoSpaceDN w:val="0"/>
        <w:adjustRightInd w:val="0"/>
        <w:spacing w:after="240"/>
        <w:ind w:left="1814" w:right="-6"/>
        <w:jc w:val="both"/>
        <w:rPr>
          <w:rFonts w:ascii="Arial Narrow" w:hAnsi="Arial Narrow" w:cs="Arial"/>
          <w:bCs/>
          <w:sz w:val="18"/>
          <w:szCs w:val="17"/>
          <w:lang w:val="it-IT"/>
        </w:rPr>
      </w:pPr>
      <w:r>
        <w:rPr>
          <w:rFonts w:ascii="Arial Narrow" w:hAnsi="Arial Narrow" w:cs="Arial"/>
          <w:b/>
          <w:bCs/>
          <w:color w:val="4D4D4D"/>
          <w:sz w:val="20"/>
          <w:szCs w:val="18"/>
          <w:lang w:val="it-IT"/>
        </w:rPr>
        <w:br w:type="column"/>
      </w:r>
      <w:r w:rsidRPr="00D0751E">
        <w:rPr>
          <w:rFonts w:ascii="Arial Narrow" w:hAnsi="Arial Narrow" w:cs="Arial"/>
          <w:b/>
          <w:bCs/>
          <w:color w:val="4D4D4D"/>
          <w:sz w:val="20"/>
          <w:szCs w:val="18"/>
          <w:lang w:val="it-IT"/>
        </w:rPr>
        <w:t>FIGURA 4.</w:t>
      </w:r>
      <w:r w:rsidRPr="00D0751E">
        <w:rPr>
          <w:rFonts w:ascii="Arial Narrow" w:hAnsi="Arial Narrow" w:cs="Arial Narrow"/>
          <w:color w:val="4D4D4D"/>
          <w:sz w:val="20"/>
          <w:szCs w:val="18"/>
          <w:lang w:val="it-IT"/>
        </w:rPr>
        <w:t xml:space="preserve"> </w:t>
      </w:r>
      <w:r w:rsidRPr="00D0751E">
        <w:rPr>
          <w:rFonts w:ascii="Arial Narrow" w:hAnsi="Arial Narrow" w:cs="Arial Narrow"/>
          <w:b/>
          <w:color w:val="4D4D4D"/>
          <w:sz w:val="20"/>
          <w:szCs w:val="18"/>
          <w:lang w:val="it-IT"/>
        </w:rPr>
        <w:t xml:space="preserve">CONTRIBUTO DEI SETTORI ALLA CRESCITA DEL VALORE AGGIUNTO IN VOLUME </w:t>
      </w:r>
      <w:r>
        <w:rPr>
          <w:rFonts w:ascii="Arial Narrow" w:hAnsi="Arial Narrow" w:cs="Arial Narrow"/>
          <w:b/>
          <w:color w:val="4D4D4D"/>
          <w:sz w:val="20"/>
          <w:szCs w:val="18"/>
          <w:lang w:val="it-IT"/>
        </w:rPr>
        <w:br/>
      </w:r>
      <w:r w:rsidRPr="00D0751E">
        <w:rPr>
          <w:rFonts w:ascii="Arial Narrow" w:hAnsi="Arial Narrow" w:cs="Arial Narrow"/>
          <w:b/>
          <w:color w:val="4D4D4D"/>
          <w:sz w:val="20"/>
          <w:szCs w:val="18"/>
          <w:lang w:val="it-IT"/>
        </w:rPr>
        <w:t>TRA 1995 e 2011</w:t>
      </w:r>
    </w:p>
    <w:p w:rsidR="00057547" w:rsidRDefault="00057547" w:rsidP="00A9408E">
      <w:pPr>
        <w:tabs>
          <w:tab w:val="left" w:pos="6966"/>
        </w:tabs>
        <w:autoSpaceDE w:val="0"/>
        <w:autoSpaceDN w:val="0"/>
        <w:adjustRightInd w:val="0"/>
        <w:spacing w:after="120"/>
        <w:ind w:left="1814"/>
        <w:jc w:val="both"/>
      </w:pPr>
      <w:r>
        <w:fldChar w:fldCharType="begin"/>
      </w:r>
      <w:r>
        <w:instrText xml:space="preserve"> LINK Excel.Sheet.8 "C:\\Documents and Settings\\proiettipannunzi\\Desktop\\Statistiche in breve\\Conti economici regionali2\\grafici_per_comunicato_noformule.xls!fig.4![grafici_per_comunicato_noformule.xls]fig.4 Grafico 1" "" \a \p </w:instrText>
      </w:r>
      <w:r>
        <w:fldChar w:fldCharType="separate"/>
      </w:r>
      <w:r>
        <w:object w:dxaOrig="8610" w:dyaOrig="4290">
          <v:shape id="_x0000_i1043" type="#_x0000_t75" style="width:426pt;height:214.5pt" o:bordertopcolor="this" o:borderbottomcolor="this">
            <v:imagedata r:id="rId21" o:title=""/>
            <w10:bordertop type="single" width="4"/>
            <w10:borderbottom type="single" width="4"/>
          </v:shape>
        </w:object>
      </w:r>
      <w:r>
        <w:fldChar w:fldCharType="end"/>
      </w:r>
    </w:p>
    <w:p w:rsidR="00057547" w:rsidRDefault="00057547" w:rsidP="0025617B">
      <w:pPr>
        <w:autoSpaceDE w:val="0"/>
        <w:autoSpaceDN w:val="0"/>
        <w:adjustRightInd w:val="0"/>
        <w:spacing w:after="120"/>
        <w:ind w:left="1814"/>
        <w:jc w:val="both"/>
        <w:rPr>
          <w:rFonts w:ascii="Arial" w:hAnsi="Arial" w:cs="Arial"/>
          <w:sz w:val="20"/>
          <w:szCs w:val="20"/>
          <w:lang w:val="it-IT"/>
        </w:rPr>
      </w:pPr>
    </w:p>
    <w:p w:rsidR="00057547" w:rsidRPr="006343D9" w:rsidRDefault="00057547" w:rsidP="0025617B">
      <w:pPr>
        <w:autoSpaceDE w:val="0"/>
        <w:autoSpaceDN w:val="0"/>
        <w:adjustRightInd w:val="0"/>
        <w:spacing w:after="120"/>
        <w:ind w:left="1814"/>
        <w:jc w:val="both"/>
        <w:rPr>
          <w:rFonts w:ascii="Arial" w:hAnsi="Arial" w:cs="Arial"/>
          <w:sz w:val="20"/>
          <w:szCs w:val="20"/>
          <w:lang w:val="it-IT"/>
        </w:rPr>
      </w:pPr>
      <w:r>
        <w:rPr>
          <w:rFonts w:ascii="Arial" w:hAnsi="Arial" w:cs="Arial"/>
          <w:sz w:val="20"/>
          <w:szCs w:val="20"/>
          <w:lang w:val="it-IT"/>
        </w:rPr>
        <w:t xml:space="preserve">Tra il 1995 e il 2011 il valore aggiunto industriale, sostanzialmente stabile a livello nazionale </w:t>
      </w:r>
      <w:r>
        <w:rPr>
          <w:rFonts w:ascii="Arial" w:hAnsi="Arial" w:cs="Arial"/>
          <w:sz w:val="20"/>
          <w:szCs w:val="20"/>
          <w:lang w:val="it-IT"/>
        </w:rPr>
        <w:br/>
        <w:t>(-0,4%), è cresciuto solo nel Nord-</w:t>
      </w:r>
      <w:r w:rsidRPr="0002473A">
        <w:rPr>
          <w:rFonts w:ascii="Arial" w:hAnsi="Arial" w:cs="Arial"/>
          <w:sz w:val="20"/>
          <w:szCs w:val="20"/>
          <w:lang w:val="it-IT"/>
        </w:rPr>
        <w:t xml:space="preserve">est </w:t>
      </w:r>
      <w:r w:rsidRPr="006E59A1">
        <w:rPr>
          <w:rFonts w:ascii="Arial" w:hAnsi="Arial" w:cs="Arial"/>
          <w:sz w:val="20"/>
          <w:szCs w:val="20"/>
          <w:lang w:val="it-IT"/>
        </w:rPr>
        <w:t>(+10,</w:t>
      </w:r>
      <w:r>
        <w:rPr>
          <w:rFonts w:ascii="Arial" w:hAnsi="Arial" w:cs="Arial"/>
          <w:sz w:val="20"/>
          <w:szCs w:val="20"/>
          <w:lang w:val="it-IT"/>
        </w:rPr>
        <w:t>1</w:t>
      </w:r>
      <w:r w:rsidRPr="006E59A1">
        <w:rPr>
          <w:rFonts w:ascii="Arial" w:hAnsi="Arial" w:cs="Arial"/>
          <w:sz w:val="20"/>
          <w:szCs w:val="20"/>
          <w:lang w:val="it-IT"/>
        </w:rPr>
        <w:t>%)</w:t>
      </w:r>
      <w:r w:rsidRPr="0002473A">
        <w:rPr>
          <w:rFonts w:ascii="Arial" w:hAnsi="Arial" w:cs="Arial"/>
          <w:sz w:val="20"/>
          <w:szCs w:val="20"/>
          <w:lang w:val="it-IT"/>
        </w:rPr>
        <w:t xml:space="preserve"> (Prospetto 2). Anche la dinamica dell’occupazione risulta positiva solo nel Nord-est (+1,9% in termini di</w:t>
      </w:r>
      <w:r w:rsidRPr="006343D9">
        <w:rPr>
          <w:rFonts w:ascii="Arial" w:hAnsi="Arial" w:cs="Arial"/>
          <w:sz w:val="20"/>
          <w:szCs w:val="20"/>
          <w:lang w:val="it-IT"/>
        </w:rPr>
        <w:t xml:space="preserve"> unità di lavoro), mentre presenta cali di rilievo nelle altre aree del Paese e, in particolare, nel Nord-ovest (-11,1%) e nel Mezzogiorno (-7,4%).</w:t>
      </w:r>
      <w:r>
        <w:rPr>
          <w:rFonts w:ascii="Arial" w:hAnsi="Arial" w:cs="Arial"/>
          <w:sz w:val="20"/>
          <w:szCs w:val="20"/>
          <w:lang w:val="it-IT"/>
        </w:rPr>
        <w:t xml:space="preserve"> Quale risultato dell’andamento del valore aggiunto e dell’occupazione, la produttività del lavoro ha segnato una </w:t>
      </w:r>
      <w:r w:rsidRPr="00E26B36">
        <w:rPr>
          <w:rFonts w:ascii="Arial" w:hAnsi="Arial" w:cs="Arial"/>
          <w:sz w:val="20"/>
          <w:szCs w:val="20"/>
          <w:lang w:val="it-IT"/>
        </w:rPr>
        <w:t xml:space="preserve">crescita </w:t>
      </w:r>
      <w:r>
        <w:rPr>
          <w:rFonts w:ascii="Arial" w:hAnsi="Arial" w:cs="Arial"/>
          <w:sz w:val="20"/>
          <w:szCs w:val="20"/>
          <w:lang w:val="it-IT"/>
        </w:rPr>
        <w:t xml:space="preserve">sia nel </w:t>
      </w:r>
      <w:r w:rsidRPr="006343D9">
        <w:rPr>
          <w:rFonts w:ascii="Arial" w:hAnsi="Arial" w:cs="Arial"/>
          <w:sz w:val="20"/>
          <w:szCs w:val="20"/>
          <w:lang w:val="it-IT"/>
        </w:rPr>
        <w:t>Nord</w:t>
      </w:r>
      <w:r>
        <w:rPr>
          <w:rFonts w:ascii="Arial" w:hAnsi="Arial" w:cs="Arial"/>
          <w:sz w:val="20"/>
          <w:szCs w:val="20"/>
          <w:lang w:val="it-IT"/>
        </w:rPr>
        <w:t xml:space="preserve">-est, sia nel Nord-ovest (rispettivamente +8,9% e +8,0%) mentre è rimasta pressoché invariata </w:t>
      </w:r>
      <w:r w:rsidRPr="006343D9">
        <w:rPr>
          <w:rFonts w:ascii="Arial" w:hAnsi="Arial" w:cs="Arial"/>
          <w:sz w:val="20"/>
          <w:szCs w:val="20"/>
          <w:lang w:val="it-IT"/>
        </w:rPr>
        <w:t>nel Centro e nel Mezzogiorno (rispettivamente -0,4</w:t>
      </w:r>
      <w:r>
        <w:rPr>
          <w:rFonts w:ascii="Arial" w:hAnsi="Arial" w:cs="Arial"/>
          <w:sz w:val="20"/>
          <w:szCs w:val="20"/>
          <w:lang w:val="it-IT"/>
        </w:rPr>
        <w:t>%</w:t>
      </w:r>
      <w:r w:rsidRPr="006343D9">
        <w:rPr>
          <w:rFonts w:ascii="Arial" w:hAnsi="Arial" w:cs="Arial"/>
          <w:sz w:val="20"/>
          <w:szCs w:val="20"/>
          <w:lang w:val="it-IT"/>
        </w:rPr>
        <w:t xml:space="preserve"> e -1,0%). </w:t>
      </w:r>
    </w:p>
    <w:p w:rsidR="00057547" w:rsidRPr="00225060" w:rsidRDefault="00057547" w:rsidP="0025617B">
      <w:pPr>
        <w:ind w:left="1814"/>
        <w:jc w:val="both"/>
        <w:rPr>
          <w:rFonts w:ascii="Arial Narrow" w:hAnsi="Arial Narrow" w:cs="Arial"/>
          <w:b/>
          <w:bCs/>
          <w:color w:val="4D4D4D"/>
          <w:spacing w:val="-10"/>
          <w:sz w:val="4"/>
          <w:szCs w:val="18"/>
          <w:lang w:val="it-IT"/>
        </w:rPr>
      </w:pPr>
    </w:p>
    <w:p w:rsidR="00057547" w:rsidRDefault="00057547" w:rsidP="00287FD5">
      <w:pPr>
        <w:ind w:left="1814"/>
        <w:jc w:val="both"/>
        <w:rPr>
          <w:rFonts w:ascii="Arial Narrow" w:hAnsi="Arial Narrow" w:cs="Arial"/>
          <w:b/>
          <w:bCs/>
          <w:color w:val="4D4D4D"/>
          <w:sz w:val="20"/>
          <w:szCs w:val="18"/>
          <w:lang w:val="it-IT"/>
        </w:rPr>
      </w:pPr>
    </w:p>
    <w:p w:rsidR="00057547" w:rsidRPr="00F86101" w:rsidRDefault="00057547" w:rsidP="00287FD5">
      <w:pPr>
        <w:ind w:left="1814"/>
        <w:jc w:val="both"/>
        <w:rPr>
          <w:rFonts w:ascii="Arial Narrow" w:hAnsi="Arial Narrow"/>
          <w:sz w:val="19"/>
          <w:szCs w:val="19"/>
          <w:lang w:val="it-IT"/>
        </w:rPr>
      </w:pPr>
      <w:r w:rsidRPr="00D0751E">
        <w:rPr>
          <w:rFonts w:ascii="Arial Narrow" w:hAnsi="Arial Narrow" w:cs="Arial"/>
          <w:b/>
          <w:bCs/>
          <w:color w:val="4D4D4D"/>
          <w:sz w:val="20"/>
          <w:szCs w:val="18"/>
          <w:lang w:val="it-IT"/>
        </w:rPr>
        <w:t xml:space="preserve">PROSPETTO </w:t>
      </w:r>
      <w:r>
        <w:rPr>
          <w:rFonts w:ascii="Arial Narrow" w:hAnsi="Arial Narrow" w:cs="Arial"/>
          <w:b/>
          <w:bCs/>
          <w:color w:val="4D4D4D"/>
          <w:sz w:val="20"/>
          <w:szCs w:val="18"/>
          <w:lang w:val="it-IT"/>
        </w:rPr>
        <w:t>2</w:t>
      </w:r>
      <w:r w:rsidRPr="00D0751E">
        <w:rPr>
          <w:rFonts w:ascii="Arial Narrow" w:hAnsi="Arial Narrow" w:cs="Arial"/>
          <w:b/>
          <w:bCs/>
          <w:color w:val="4D4D4D"/>
          <w:sz w:val="20"/>
          <w:szCs w:val="18"/>
          <w:lang w:val="it-IT"/>
        </w:rPr>
        <w:t>.</w:t>
      </w:r>
      <w:r w:rsidRPr="00D0751E">
        <w:rPr>
          <w:rFonts w:ascii="Arial Narrow" w:hAnsi="Arial Narrow" w:cs="Arial Narrow"/>
          <w:b/>
          <w:color w:val="4D4D4D"/>
          <w:sz w:val="20"/>
          <w:szCs w:val="18"/>
          <w:lang w:val="it-IT"/>
        </w:rPr>
        <w:t xml:space="preserve"> VALORE AGGIUNTO IN VOLUME, PRODUTTIVITÀ E UNITÀ DI LAVORO PER RIPARTIZIONE</w:t>
      </w:r>
      <w:r>
        <w:rPr>
          <w:rFonts w:ascii="Arial Narrow" w:hAnsi="Arial Narrow" w:cs="Arial"/>
          <w:bCs/>
          <w:color w:val="4D4D4D"/>
          <w:sz w:val="19"/>
          <w:szCs w:val="19"/>
          <w:lang w:val="it-IT"/>
        </w:rPr>
        <w:t xml:space="preserve"> </w:t>
      </w:r>
      <w:r w:rsidRPr="00D0751E">
        <w:rPr>
          <w:rFonts w:ascii="Arial Narrow" w:hAnsi="Arial Narrow" w:cs="Arial"/>
          <w:bCs/>
          <w:color w:val="4D4D4D"/>
          <w:sz w:val="19"/>
          <w:szCs w:val="19"/>
          <w:lang w:val="it-IT"/>
        </w:rPr>
        <w:t>V</w:t>
      </w:r>
      <w:r w:rsidRPr="00D0751E">
        <w:rPr>
          <w:rFonts w:ascii="Arial Narrow" w:hAnsi="Arial Narrow" w:cs="Arial"/>
          <w:bCs/>
          <w:sz w:val="19"/>
          <w:szCs w:val="19"/>
          <w:lang w:val="it-IT"/>
        </w:rPr>
        <w:t>ariazione percentuale 2011 rispetto a 1995</w:t>
      </w:r>
    </w:p>
    <w:p w:rsidR="00057547" w:rsidRPr="00225060" w:rsidRDefault="00057547" w:rsidP="00E61614">
      <w:pPr>
        <w:ind w:left="1843"/>
        <w:jc w:val="both"/>
        <w:rPr>
          <w:rFonts w:ascii="Arial" w:hAnsi="Arial" w:cs="Arial"/>
          <w:sz w:val="2"/>
          <w:szCs w:val="20"/>
          <w:lang w:val="it-IT"/>
        </w:rPr>
      </w:pPr>
    </w:p>
    <w:tbl>
      <w:tblPr>
        <w:tblW w:w="8732" w:type="dxa"/>
        <w:tblInd w:w="1951" w:type="dxa"/>
        <w:tblBorders>
          <w:top w:val="single" w:sz="4" w:space="0" w:color="auto"/>
          <w:bottom w:val="single" w:sz="4" w:space="0" w:color="auto"/>
          <w:insideH w:val="single" w:sz="4" w:space="0" w:color="auto"/>
        </w:tblBorders>
        <w:tblLook w:val="00A0"/>
      </w:tblPr>
      <w:tblGrid>
        <w:gridCol w:w="1760"/>
        <w:gridCol w:w="2324"/>
        <w:gridCol w:w="2324"/>
        <w:gridCol w:w="2324"/>
      </w:tblGrid>
      <w:tr w:rsidR="00057547" w:rsidRPr="006E59A1" w:rsidTr="006E59A1">
        <w:trPr>
          <w:trHeight w:val="255"/>
        </w:trPr>
        <w:tc>
          <w:tcPr>
            <w:tcW w:w="1760" w:type="dxa"/>
          </w:tcPr>
          <w:p w:rsidR="00057547" w:rsidRPr="006E59A1" w:rsidRDefault="00057547" w:rsidP="00225060">
            <w:pPr>
              <w:jc w:val="center"/>
              <w:rPr>
                <w:rFonts w:ascii="Arial Narrow" w:hAnsi="Arial Narrow" w:cs="Arial"/>
                <w:b/>
                <w:sz w:val="18"/>
                <w:szCs w:val="18"/>
              </w:rPr>
            </w:pPr>
            <w:r w:rsidRPr="00642E54">
              <w:rPr>
                <w:rFonts w:ascii="Arial Narrow" w:hAnsi="Arial Narrow" w:cs="Arial"/>
                <w:b/>
                <w:sz w:val="18"/>
                <w:szCs w:val="18"/>
              </w:rPr>
              <w:t>Ripartizioni</w:t>
            </w:r>
          </w:p>
        </w:tc>
        <w:tc>
          <w:tcPr>
            <w:tcW w:w="2324" w:type="dxa"/>
          </w:tcPr>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Produttività</w:t>
            </w:r>
          </w:p>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del lavoro</w:t>
            </w:r>
          </w:p>
        </w:tc>
        <w:tc>
          <w:tcPr>
            <w:tcW w:w="2324" w:type="dxa"/>
          </w:tcPr>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Unità di</w:t>
            </w:r>
          </w:p>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lavoro</w:t>
            </w:r>
          </w:p>
        </w:tc>
        <w:tc>
          <w:tcPr>
            <w:tcW w:w="2324" w:type="dxa"/>
          </w:tcPr>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Valore</w:t>
            </w:r>
          </w:p>
          <w:p w:rsidR="00057547" w:rsidRPr="006E59A1" w:rsidRDefault="00057547" w:rsidP="00225060">
            <w:pPr>
              <w:jc w:val="center"/>
              <w:rPr>
                <w:rFonts w:ascii="Arial Narrow" w:hAnsi="Arial Narrow" w:cs="Arial"/>
                <w:b/>
                <w:sz w:val="18"/>
                <w:szCs w:val="18"/>
              </w:rPr>
            </w:pPr>
            <w:r w:rsidRPr="006E59A1">
              <w:rPr>
                <w:rFonts w:ascii="Arial Narrow" w:hAnsi="Arial Narrow" w:cs="Arial"/>
                <w:b/>
                <w:sz w:val="18"/>
                <w:szCs w:val="18"/>
              </w:rPr>
              <w:t>aggiunto</w:t>
            </w:r>
          </w:p>
        </w:tc>
      </w:tr>
      <w:tr w:rsidR="00057547" w:rsidRPr="006E59A1" w:rsidTr="006E59A1">
        <w:trPr>
          <w:trHeight w:val="255"/>
        </w:trPr>
        <w:tc>
          <w:tcPr>
            <w:tcW w:w="1760" w:type="dxa"/>
            <w:noWrap/>
          </w:tcPr>
          <w:p w:rsidR="00057547" w:rsidRPr="006E59A1" w:rsidRDefault="00057547">
            <w:pPr>
              <w:rPr>
                <w:rFonts w:ascii="Arial Narrow" w:hAnsi="Arial Narrow" w:cs="Arial"/>
                <w:b/>
                <w:sz w:val="18"/>
                <w:szCs w:val="18"/>
              </w:rPr>
            </w:pPr>
            <w:r w:rsidRPr="00642E54">
              <w:rPr>
                <w:rFonts w:ascii="Arial Narrow" w:hAnsi="Arial Narrow" w:cs="Arial"/>
                <w:b/>
                <w:sz w:val="18"/>
                <w:szCs w:val="18"/>
              </w:rPr>
              <w:t>Nord-Ovest</w:t>
            </w:r>
          </w:p>
        </w:tc>
        <w:tc>
          <w:tcPr>
            <w:tcW w:w="2324" w:type="dxa"/>
            <w:shd w:val="clear" w:color="auto" w:fill="D9D9D9"/>
            <w:noWrap/>
          </w:tcPr>
          <w:p w:rsidR="00057547" w:rsidRPr="006E59A1" w:rsidRDefault="00057547" w:rsidP="00D0751E">
            <w:pPr>
              <w:ind w:right="895"/>
              <w:jc w:val="right"/>
              <w:rPr>
                <w:rFonts w:ascii="Arial Narrow" w:hAnsi="Arial Narrow" w:cs="Arial"/>
                <w:sz w:val="18"/>
                <w:szCs w:val="18"/>
              </w:rPr>
            </w:pPr>
            <w:r w:rsidRPr="006E59A1">
              <w:rPr>
                <w:rFonts w:ascii="Arial Narrow" w:hAnsi="Arial Narrow" w:cs="Arial"/>
                <w:sz w:val="18"/>
                <w:szCs w:val="18"/>
              </w:rPr>
              <w:t>6,2</w:t>
            </w:r>
          </w:p>
        </w:tc>
        <w:tc>
          <w:tcPr>
            <w:tcW w:w="2324" w:type="dxa"/>
            <w:noWrap/>
          </w:tcPr>
          <w:p w:rsidR="00057547" w:rsidRPr="006E59A1" w:rsidRDefault="00057547" w:rsidP="00D0751E">
            <w:pPr>
              <w:ind w:right="951"/>
              <w:jc w:val="right"/>
              <w:rPr>
                <w:rFonts w:ascii="Arial Narrow" w:hAnsi="Arial Narrow" w:cs="Arial"/>
                <w:sz w:val="18"/>
                <w:szCs w:val="18"/>
              </w:rPr>
            </w:pPr>
            <w:r w:rsidRPr="006E59A1">
              <w:rPr>
                <w:rFonts w:ascii="Arial Narrow" w:hAnsi="Arial Narrow" w:cs="Arial"/>
                <w:sz w:val="18"/>
                <w:szCs w:val="18"/>
              </w:rPr>
              <w:t>6,7</w:t>
            </w:r>
          </w:p>
        </w:tc>
        <w:tc>
          <w:tcPr>
            <w:tcW w:w="2324" w:type="dxa"/>
            <w:shd w:val="clear" w:color="auto" w:fill="D9D9D9"/>
            <w:noWrap/>
          </w:tcPr>
          <w:p w:rsidR="00057547" w:rsidRPr="006E59A1" w:rsidRDefault="00057547" w:rsidP="00D0751E">
            <w:pPr>
              <w:ind w:right="866"/>
              <w:jc w:val="right"/>
              <w:rPr>
                <w:rFonts w:ascii="Arial Narrow" w:hAnsi="Arial Narrow" w:cs="Arial"/>
                <w:sz w:val="18"/>
                <w:szCs w:val="18"/>
              </w:rPr>
            </w:pPr>
            <w:r w:rsidRPr="006E59A1">
              <w:rPr>
                <w:rFonts w:ascii="Arial Narrow" w:hAnsi="Arial Narrow" w:cs="Arial"/>
                <w:sz w:val="18"/>
                <w:szCs w:val="18"/>
              </w:rPr>
              <w:t>13,3</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Agricoltura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29,7</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-17,5</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7,0</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Industria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8,9</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-11,1</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-3,2</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Servizi</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3,0</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18,9</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22,4</w:t>
            </w:r>
          </w:p>
        </w:tc>
      </w:tr>
      <w:tr w:rsidR="00057547" w:rsidRPr="006E59A1" w:rsidTr="006E59A1">
        <w:trPr>
          <w:trHeight w:val="255"/>
        </w:trPr>
        <w:tc>
          <w:tcPr>
            <w:tcW w:w="1760" w:type="dxa"/>
            <w:noWrap/>
          </w:tcPr>
          <w:p w:rsidR="00057547" w:rsidRPr="006E59A1" w:rsidRDefault="00057547">
            <w:pPr>
              <w:rPr>
                <w:rFonts w:ascii="Arial Narrow" w:hAnsi="Arial Narrow" w:cs="Arial"/>
                <w:b/>
                <w:sz w:val="18"/>
                <w:szCs w:val="18"/>
              </w:rPr>
            </w:pPr>
            <w:r w:rsidRPr="00642E54">
              <w:rPr>
                <w:rFonts w:ascii="Arial Narrow" w:hAnsi="Arial Narrow" w:cs="Arial"/>
                <w:b/>
                <w:sz w:val="18"/>
                <w:szCs w:val="18"/>
              </w:rPr>
              <w:t>Nord-Est</w:t>
            </w:r>
          </w:p>
        </w:tc>
        <w:tc>
          <w:tcPr>
            <w:tcW w:w="2324" w:type="dxa"/>
            <w:shd w:val="clear" w:color="auto" w:fill="D9D9D9"/>
            <w:noWrap/>
          </w:tcPr>
          <w:p w:rsidR="00057547" w:rsidRPr="006E59A1" w:rsidRDefault="00057547" w:rsidP="00D0751E">
            <w:pPr>
              <w:ind w:right="895"/>
              <w:jc w:val="right"/>
              <w:rPr>
                <w:rFonts w:ascii="Arial Narrow" w:hAnsi="Arial Narrow" w:cs="Arial"/>
                <w:sz w:val="18"/>
                <w:szCs w:val="18"/>
              </w:rPr>
            </w:pPr>
            <w:r w:rsidRPr="006E59A1">
              <w:rPr>
                <w:rFonts w:ascii="Arial Narrow" w:hAnsi="Arial Narrow" w:cs="Arial"/>
                <w:sz w:val="18"/>
                <w:szCs w:val="18"/>
              </w:rPr>
              <w:t>6,3</w:t>
            </w:r>
          </w:p>
        </w:tc>
        <w:tc>
          <w:tcPr>
            <w:tcW w:w="2324" w:type="dxa"/>
            <w:noWrap/>
          </w:tcPr>
          <w:p w:rsidR="00057547" w:rsidRPr="006E59A1" w:rsidRDefault="00057547" w:rsidP="00D0751E">
            <w:pPr>
              <w:ind w:right="951"/>
              <w:jc w:val="right"/>
              <w:rPr>
                <w:rFonts w:ascii="Arial Narrow" w:hAnsi="Arial Narrow" w:cs="Arial"/>
                <w:sz w:val="18"/>
                <w:szCs w:val="18"/>
              </w:rPr>
            </w:pPr>
            <w:r w:rsidRPr="006E59A1">
              <w:rPr>
                <w:rFonts w:ascii="Arial Narrow" w:hAnsi="Arial Narrow" w:cs="Arial"/>
                <w:sz w:val="18"/>
                <w:szCs w:val="18"/>
              </w:rPr>
              <w:t>10,7</w:t>
            </w:r>
          </w:p>
        </w:tc>
        <w:tc>
          <w:tcPr>
            <w:tcW w:w="2324" w:type="dxa"/>
            <w:shd w:val="clear" w:color="auto" w:fill="D9D9D9"/>
            <w:noWrap/>
          </w:tcPr>
          <w:p w:rsidR="00057547" w:rsidRPr="006E59A1" w:rsidRDefault="00057547" w:rsidP="00D0751E">
            <w:pPr>
              <w:ind w:right="866"/>
              <w:jc w:val="right"/>
              <w:rPr>
                <w:rFonts w:ascii="Arial Narrow" w:hAnsi="Arial Narrow" w:cs="Arial"/>
                <w:sz w:val="18"/>
                <w:szCs w:val="18"/>
              </w:rPr>
            </w:pPr>
            <w:r w:rsidRPr="006E59A1">
              <w:rPr>
                <w:rFonts w:ascii="Arial Narrow" w:hAnsi="Arial Narrow" w:cs="Arial"/>
                <w:sz w:val="18"/>
                <w:szCs w:val="18"/>
              </w:rPr>
              <w:t>17,7</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Agricoltura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55,2</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-27,6</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12,4</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Industria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8,0</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1,9</w:t>
            </w:r>
          </w:p>
        </w:tc>
        <w:tc>
          <w:tcPr>
            <w:tcW w:w="2324" w:type="dxa"/>
            <w:shd w:val="clear" w:color="auto" w:fill="D9D9D9"/>
            <w:noWrap/>
          </w:tcPr>
          <w:p w:rsidR="00057547" w:rsidRPr="00642E54"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10,1</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Servizi</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0,8</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20,8</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21,7</w:t>
            </w:r>
          </w:p>
        </w:tc>
      </w:tr>
      <w:tr w:rsidR="00057547" w:rsidRPr="006E59A1" w:rsidTr="006E59A1">
        <w:trPr>
          <w:trHeight w:val="255"/>
        </w:trPr>
        <w:tc>
          <w:tcPr>
            <w:tcW w:w="1760" w:type="dxa"/>
            <w:noWrap/>
          </w:tcPr>
          <w:p w:rsidR="00057547" w:rsidRPr="006E59A1" w:rsidRDefault="00057547">
            <w:pPr>
              <w:rPr>
                <w:rFonts w:ascii="Arial Narrow" w:hAnsi="Arial Narrow" w:cs="Arial"/>
                <w:b/>
                <w:sz w:val="18"/>
                <w:szCs w:val="18"/>
              </w:rPr>
            </w:pPr>
            <w:r w:rsidRPr="00642E54">
              <w:rPr>
                <w:rFonts w:ascii="Arial Narrow" w:hAnsi="Arial Narrow" w:cs="Arial"/>
                <w:b/>
                <w:sz w:val="18"/>
                <w:szCs w:val="18"/>
              </w:rPr>
              <w:t>Centro</w:t>
            </w:r>
          </w:p>
        </w:tc>
        <w:tc>
          <w:tcPr>
            <w:tcW w:w="2324" w:type="dxa"/>
            <w:shd w:val="clear" w:color="auto" w:fill="D9D9D9"/>
            <w:noWrap/>
          </w:tcPr>
          <w:p w:rsidR="00057547" w:rsidRPr="006E59A1" w:rsidRDefault="00057547" w:rsidP="00D0751E">
            <w:pPr>
              <w:ind w:right="895"/>
              <w:jc w:val="right"/>
              <w:rPr>
                <w:rFonts w:ascii="Arial Narrow" w:hAnsi="Arial Narrow" w:cs="Arial"/>
                <w:sz w:val="18"/>
                <w:szCs w:val="18"/>
              </w:rPr>
            </w:pPr>
            <w:r w:rsidRPr="006E59A1">
              <w:rPr>
                <w:rFonts w:ascii="Arial Narrow" w:hAnsi="Arial Narrow" w:cs="Arial"/>
                <w:sz w:val="18"/>
                <w:szCs w:val="18"/>
              </w:rPr>
              <w:t>5,4</w:t>
            </w:r>
          </w:p>
        </w:tc>
        <w:tc>
          <w:tcPr>
            <w:tcW w:w="2324" w:type="dxa"/>
            <w:noWrap/>
          </w:tcPr>
          <w:p w:rsidR="00057547" w:rsidRPr="006E59A1" w:rsidRDefault="00057547" w:rsidP="00D0751E">
            <w:pPr>
              <w:ind w:right="951"/>
              <w:jc w:val="right"/>
              <w:rPr>
                <w:rFonts w:ascii="Arial Narrow" w:hAnsi="Arial Narrow" w:cs="Arial"/>
                <w:sz w:val="18"/>
                <w:szCs w:val="18"/>
              </w:rPr>
            </w:pPr>
            <w:r w:rsidRPr="006E59A1">
              <w:rPr>
                <w:rFonts w:ascii="Arial Narrow" w:hAnsi="Arial Narrow" w:cs="Arial"/>
                <w:sz w:val="18"/>
                <w:szCs w:val="18"/>
              </w:rPr>
              <w:t>11,6</w:t>
            </w:r>
          </w:p>
        </w:tc>
        <w:tc>
          <w:tcPr>
            <w:tcW w:w="2324" w:type="dxa"/>
            <w:shd w:val="clear" w:color="auto" w:fill="D9D9D9"/>
            <w:noWrap/>
          </w:tcPr>
          <w:p w:rsidR="00057547" w:rsidRPr="006E59A1" w:rsidRDefault="00057547" w:rsidP="00D0751E">
            <w:pPr>
              <w:ind w:right="866"/>
              <w:jc w:val="right"/>
              <w:rPr>
                <w:rFonts w:ascii="Arial Narrow" w:hAnsi="Arial Narrow" w:cs="Arial"/>
                <w:sz w:val="18"/>
                <w:szCs w:val="18"/>
              </w:rPr>
            </w:pPr>
            <w:r w:rsidRPr="006E59A1">
              <w:rPr>
                <w:rFonts w:ascii="Arial Narrow" w:hAnsi="Arial Narrow" w:cs="Arial"/>
                <w:sz w:val="18"/>
                <w:szCs w:val="18"/>
              </w:rPr>
              <w:t>17,5</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Agricoltura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34,5</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-25,5</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0,3</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Industria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-0,4</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-2,8</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-3,2</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Servizi</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4,1</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19,7</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24,6</w:t>
            </w:r>
          </w:p>
        </w:tc>
      </w:tr>
      <w:tr w:rsidR="00057547" w:rsidRPr="006E59A1" w:rsidTr="006E59A1">
        <w:trPr>
          <w:trHeight w:val="255"/>
        </w:trPr>
        <w:tc>
          <w:tcPr>
            <w:tcW w:w="1760" w:type="dxa"/>
            <w:noWrap/>
          </w:tcPr>
          <w:p w:rsidR="00057547" w:rsidRPr="006E59A1" w:rsidRDefault="00057547">
            <w:pPr>
              <w:rPr>
                <w:rFonts w:ascii="Arial Narrow" w:hAnsi="Arial Narrow" w:cs="Arial"/>
                <w:b/>
                <w:i/>
                <w:iCs/>
                <w:sz w:val="18"/>
                <w:szCs w:val="18"/>
              </w:rPr>
            </w:pPr>
            <w:r w:rsidRPr="00642E54">
              <w:rPr>
                <w:rFonts w:ascii="Arial Narrow" w:hAnsi="Arial Narrow" w:cs="Arial"/>
                <w:b/>
                <w:i/>
                <w:iCs/>
                <w:sz w:val="18"/>
                <w:szCs w:val="18"/>
              </w:rPr>
              <w:t>Mezzogiorno</w:t>
            </w:r>
          </w:p>
        </w:tc>
        <w:tc>
          <w:tcPr>
            <w:tcW w:w="2324" w:type="dxa"/>
            <w:shd w:val="clear" w:color="auto" w:fill="D9D9D9"/>
            <w:noWrap/>
          </w:tcPr>
          <w:p w:rsidR="00057547" w:rsidRPr="006E59A1" w:rsidRDefault="00057547" w:rsidP="00D0751E">
            <w:pPr>
              <w:ind w:right="895"/>
              <w:jc w:val="right"/>
              <w:rPr>
                <w:rFonts w:ascii="Arial Narrow" w:hAnsi="Arial Narrow" w:cs="Arial"/>
                <w:sz w:val="18"/>
                <w:szCs w:val="18"/>
              </w:rPr>
            </w:pPr>
            <w:r w:rsidRPr="006E59A1">
              <w:rPr>
                <w:rFonts w:ascii="Arial Narrow" w:hAnsi="Arial Narrow" w:cs="Arial"/>
                <w:sz w:val="18"/>
                <w:szCs w:val="18"/>
              </w:rPr>
              <w:t>10,6</w:t>
            </w:r>
          </w:p>
        </w:tc>
        <w:tc>
          <w:tcPr>
            <w:tcW w:w="2324" w:type="dxa"/>
            <w:noWrap/>
          </w:tcPr>
          <w:p w:rsidR="00057547" w:rsidRPr="006E59A1" w:rsidRDefault="00057547" w:rsidP="00D0751E">
            <w:pPr>
              <w:ind w:right="951"/>
              <w:jc w:val="right"/>
              <w:rPr>
                <w:rFonts w:ascii="Arial Narrow" w:hAnsi="Arial Narrow" w:cs="Arial"/>
                <w:sz w:val="18"/>
                <w:szCs w:val="18"/>
              </w:rPr>
            </w:pPr>
            <w:r w:rsidRPr="006E59A1">
              <w:rPr>
                <w:rFonts w:ascii="Arial Narrow" w:hAnsi="Arial Narrow" w:cs="Arial"/>
                <w:sz w:val="18"/>
                <w:szCs w:val="18"/>
              </w:rPr>
              <w:t>0,7</w:t>
            </w:r>
          </w:p>
        </w:tc>
        <w:tc>
          <w:tcPr>
            <w:tcW w:w="2324" w:type="dxa"/>
            <w:shd w:val="clear" w:color="auto" w:fill="D9D9D9"/>
            <w:noWrap/>
          </w:tcPr>
          <w:p w:rsidR="00057547" w:rsidRPr="006E59A1" w:rsidRDefault="00057547" w:rsidP="00D0751E">
            <w:pPr>
              <w:ind w:right="866"/>
              <w:jc w:val="right"/>
              <w:rPr>
                <w:rFonts w:ascii="Arial Narrow" w:hAnsi="Arial Narrow" w:cs="Arial"/>
                <w:sz w:val="18"/>
                <w:szCs w:val="18"/>
              </w:rPr>
            </w:pPr>
            <w:r w:rsidRPr="006E59A1">
              <w:rPr>
                <w:rFonts w:ascii="Arial Narrow" w:hAnsi="Arial Narrow" w:cs="Arial"/>
                <w:sz w:val="18"/>
                <w:szCs w:val="18"/>
              </w:rPr>
              <w:t>11,4</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Agricoltura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48,0</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-31,1</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2,0</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Industria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-1,0</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-7,4</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-8,3</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Servizi</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7,2</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9,7</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17,6</w:t>
            </w:r>
          </w:p>
        </w:tc>
      </w:tr>
      <w:tr w:rsidR="00057547" w:rsidRPr="006E59A1" w:rsidTr="006E59A1">
        <w:trPr>
          <w:trHeight w:val="255"/>
        </w:trPr>
        <w:tc>
          <w:tcPr>
            <w:tcW w:w="1760" w:type="dxa"/>
            <w:shd w:val="clear" w:color="auto" w:fill="1F497D"/>
            <w:noWrap/>
          </w:tcPr>
          <w:p w:rsidR="00057547" w:rsidRPr="006E59A1" w:rsidRDefault="00057547">
            <w:pPr>
              <w:rPr>
                <w:rFonts w:ascii="Arial Narrow" w:hAnsi="Arial Narrow" w:cs="Arial"/>
                <w:b/>
                <w:color w:val="FFFFFF"/>
                <w:sz w:val="18"/>
                <w:szCs w:val="18"/>
              </w:rPr>
            </w:pPr>
            <w:r w:rsidRPr="006E59A1">
              <w:rPr>
                <w:rFonts w:ascii="Arial Narrow" w:hAnsi="Arial Narrow" w:cs="Arial"/>
                <w:b/>
                <w:color w:val="FFFFFF"/>
                <w:sz w:val="18"/>
                <w:szCs w:val="18"/>
              </w:rPr>
              <w:t>Italia</w:t>
            </w:r>
          </w:p>
        </w:tc>
        <w:tc>
          <w:tcPr>
            <w:tcW w:w="2324" w:type="dxa"/>
            <w:shd w:val="clear" w:color="auto" w:fill="1F497D"/>
            <w:noWrap/>
          </w:tcPr>
          <w:p w:rsidR="00057547" w:rsidRPr="006E59A1" w:rsidRDefault="00057547" w:rsidP="00D0751E">
            <w:pPr>
              <w:ind w:right="895"/>
              <w:jc w:val="right"/>
              <w:rPr>
                <w:rFonts w:ascii="Arial Narrow" w:hAnsi="Arial Narrow" w:cs="Arial"/>
                <w:b/>
                <w:color w:val="FFFFFF"/>
                <w:sz w:val="18"/>
                <w:szCs w:val="18"/>
              </w:rPr>
            </w:pPr>
            <w:r w:rsidRPr="006E59A1">
              <w:rPr>
                <w:rFonts w:ascii="Arial Narrow" w:hAnsi="Arial Narrow" w:cs="Arial"/>
                <w:b/>
                <w:color w:val="FFFFFF"/>
                <w:sz w:val="18"/>
                <w:szCs w:val="18"/>
              </w:rPr>
              <w:t>7,4</w:t>
            </w:r>
          </w:p>
        </w:tc>
        <w:tc>
          <w:tcPr>
            <w:tcW w:w="2324" w:type="dxa"/>
            <w:shd w:val="clear" w:color="auto" w:fill="1F497D"/>
            <w:noWrap/>
          </w:tcPr>
          <w:p w:rsidR="00057547" w:rsidRPr="006E59A1" w:rsidRDefault="00057547" w:rsidP="00D0751E">
            <w:pPr>
              <w:ind w:right="951"/>
              <w:jc w:val="right"/>
              <w:rPr>
                <w:rFonts w:ascii="Arial Narrow" w:hAnsi="Arial Narrow" w:cs="Arial"/>
                <w:b/>
                <w:color w:val="FFFFFF"/>
                <w:sz w:val="18"/>
                <w:szCs w:val="18"/>
              </w:rPr>
            </w:pPr>
            <w:r w:rsidRPr="006E59A1">
              <w:rPr>
                <w:rFonts w:ascii="Arial Narrow" w:hAnsi="Arial Narrow" w:cs="Arial"/>
                <w:b/>
                <w:color w:val="FFFFFF"/>
                <w:sz w:val="18"/>
                <w:szCs w:val="18"/>
              </w:rPr>
              <w:t>6,9</w:t>
            </w:r>
          </w:p>
        </w:tc>
        <w:tc>
          <w:tcPr>
            <w:tcW w:w="2324" w:type="dxa"/>
            <w:shd w:val="clear" w:color="auto" w:fill="1F497D"/>
            <w:noWrap/>
          </w:tcPr>
          <w:p w:rsidR="00057547" w:rsidRPr="006E59A1" w:rsidRDefault="00057547" w:rsidP="00D0751E">
            <w:pPr>
              <w:ind w:right="866"/>
              <w:jc w:val="right"/>
              <w:rPr>
                <w:rFonts w:ascii="Arial Narrow" w:hAnsi="Arial Narrow" w:cs="Arial"/>
                <w:b/>
                <w:color w:val="FFFFFF"/>
                <w:sz w:val="18"/>
                <w:szCs w:val="18"/>
              </w:rPr>
            </w:pPr>
            <w:r w:rsidRPr="006E59A1">
              <w:rPr>
                <w:rFonts w:ascii="Arial Narrow" w:hAnsi="Arial Narrow" w:cs="Arial"/>
                <w:b/>
                <w:color w:val="FFFFFF"/>
                <w:sz w:val="18"/>
                <w:szCs w:val="18"/>
              </w:rPr>
              <w:t>14,8</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Agricoltura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45,0</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-27,3</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5,3</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Industria</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5,4</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-5,5</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-0,4</w:t>
            </w:r>
          </w:p>
        </w:tc>
      </w:tr>
      <w:tr w:rsidR="00057547" w:rsidRPr="006E59A1" w:rsidTr="006E59A1">
        <w:trPr>
          <w:trHeight w:val="255"/>
        </w:trPr>
        <w:tc>
          <w:tcPr>
            <w:tcW w:w="1760" w:type="dxa"/>
            <w:noWrap/>
          </w:tcPr>
          <w:p w:rsidR="00057547" w:rsidRPr="006E59A1" w:rsidRDefault="00057547">
            <w:pPr>
              <w:rPr>
                <w:rFonts w:ascii="Arial Narrow" w:hAnsi="Arial Narrow" w:cs="Arial"/>
                <w:i/>
                <w:iCs/>
                <w:sz w:val="18"/>
                <w:szCs w:val="18"/>
              </w:rPr>
            </w:pPr>
            <w:r w:rsidRPr="00642E54">
              <w:rPr>
                <w:rFonts w:ascii="Arial Narrow" w:hAnsi="Arial Narrow" w:cs="Arial"/>
                <w:i/>
                <w:iCs/>
                <w:sz w:val="18"/>
                <w:szCs w:val="18"/>
              </w:rPr>
              <w:t xml:space="preserve">   - Servizi</w:t>
            </w:r>
          </w:p>
        </w:tc>
        <w:tc>
          <w:tcPr>
            <w:tcW w:w="2324" w:type="dxa"/>
            <w:shd w:val="clear" w:color="auto" w:fill="D9D9D9"/>
            <w:noWrap/>
          </w:tcPr>
          <w:p w:rsidR="00057547" w:rsidRPr="006E59A1" w:rsidRDefault="00057547" w:rsidP="00D0751E">
            <w:pPr>
              <w:ind w:right="895"/>
              <w:jc w:val="right"/>
              <w:rPr>
                <w:rFonts w:ascii="Arial Narrow" w:hAnsi="Arial Narrow" w:cs="Arial"/>
                <w:i/>
                <w:iCs/>
                <w:sz w:val="18"/>
                <w:szCs w:val="18"/>
              </w:rPr>
            </w:pPr>
            <w:r w:rsidRPr="006E59A1">
              <w:rPr>
                <w:rFonts w:ascii="Arial Narrow" w:hAnsi="Arial Narrow" w:cs="Arial"/>
                <w:i/>
                <w:iCs/>
                <w:sz w:val="18"/>
                <w:szCs w:val="18"/>
              </w:rPr>
              <w:t>4,1</w:t>
            </w:r>
          </w:p>
        </w:tc>
        <w:tc>
          <w:tcPr>
            <w:tcW w:w="2324" w:type="dxa"/>
            <w:noWrap/>
          </w:tcPr>
          <w:p w:rsidR="00057547" w:rsidRPr="006E59A1" w:rsidRDefault="00057547" w:rsidP="00D0751E">
            <w:pPr>
              <w:ind w:right="951"/>
              <w:jc w:val="right"/>
              <w:rPr>
                <w:rFonts w:ascii="Arial Narrow" w:hAnsi="Arial Narrow" w:cs="Arial"/>
                <w:i/>
                <w:iCs/>
                <w:sz w:val="18"/>
                <w:szCs w:val="18"/>
              </w:rPr>
            </w:pPr>
            <w:r w:rsidRPr="006E59A1">
              <w:rPr>
                <w:rFonts w:ascii="Arial Narrow" w:hAnsi="Arial Narrow" w:cs="Arial"/>
                <w:i/>
                <w:iCs/>
                <w:sz w:val="18"/>
                <w:szCs w:val="18"/>
              </w:rPr>
              <w:t>16,8</w:t>
            </w:r>
          </w:p>
        </w:tc>
        <w:tc>
          <w:tcPr>
            <w:tcW w:w="2324" w:type="dxa"/>
            <w:shd w:val="clear" w:color="auto" w:fill="D9D9D9"/>
            <w:noWrap/>
          </w:tcPr>
          <w:p w:rsidR="00057547" w:rsidRPr="006E59A1" w:rsidRDefault="00057547" w:rsidP="00D0751E">
            <w:pPr>
              <w:ind w:right="866"/>
              <w:jc w:val="right"/>
              <w:rPr>
                <w:rFonts w:ascii="Arial Narrow" w:hAnsi="Arial Narrow" w:cs="Arial"/>
                <w:i/>
                <w:iCs/>
                <w:sz w:val="18"/>
                <w:szCs w:val="18"/>
              </w:rPr>
            </w:pPr>
            <w:r w:rsidRPr="006E59A1">
              <w:rPr>
                <w:rFonts w:ascii="Arial Narrow" w:hAnsi="Arial Narrow" w:cs="Arial"/>
                <w:i/>
                <w:iCs/>
                <w:sz w:val="18"/>
                <w:szCs w:val="18"/>
              </w:rPr>
              <w:t>21,5</w:t>
            </w:r>
          </w:p>
        </w:tc>
      </w:tr>
    </w:tbl>
    <w:p w:rsidR="00057547" w:rsidRDefault="00057547" w:rsidP="00E61614">
      <w:pPr>
        <w:ind w:left="1843"/>
        <w:jc w:val="both"/>
        <w:rPr>
          <w:lang w:val="it-IT"/>
        </w:rPr>
      </w:pPr>
    </w:p>
    <w:p w:rsidR="00057547" w:rsidRPr="00E61614" w:rsidRDefault="00057547" w:rsidP="004D5706">
      <w:pPr>
        <w:tabs>
          <w:tab w:val="left" w:pos="6966"/>
        </w:tabs>
        <w:autoSpaceDE w:val="0"/>
        <w:autoSpaceDN w:val="0"/>
        <w:adjustRightInd w:val="0"/>
        <w:spacing w:after="120"/>
        <w:ind w:left="1814"/>
        <w:jc w:val="both"/>
        <w:rPr>
          <w:rFonts w:ascii="Arial" w:hAnsi="Arial" w:cs="Arial"/>
          <w:sz w:val="20"/>
          <w:szCs w:val="20"/>
          <w:lang w:val="it-IT"/>
        </w:rPr>
      </w:pPr>
      <w:r w:rsidRPr="00E61614">
        <w:rPr>
          <w:rFonts w:ascii="Arial" w:hAnsi="Arial" w:cs="Arial"/>
          <w:sz w:val="20"/>
          <w:szCs w:val="20"/>
          <w:lang w:val="it-IT"/>
        </w:rPr>
        <w:t>Nel terziario</w:t>
      </w:r>
      <w:r>
        <w:rPr>
          <w:rFonts w:ascii="Arial" w:hAnsi="Arial" w:cs="Arial"/>
          <w:sz w:val="20"/>
          <w:szCs w:val="20"/>
          <w:lang w:val="it-IT"/>
        </w:rPr>
        <w:t>, tra il 1995 e il 2011,</w:t>
      </w:r>
      <w:r w:rsidRPr="00E61614">
        <w:rPr>
          <w:rFonts w:ascii="Arial" w:hAnsi="Arial" w:cs="Arial"/>
          <w:sz w:val="20"/>
          <w:szCs w:val="20"/>
          <w:lang w:val="it-IT"/>
        </w:rPr>
        <w:t xml:space="preserve"> </w:t>
      </w:r>
      <w:r>
        <w:rPr>
          <w:rFonts w:ascii="Arial" w:hAnsi="Arial" w:cs="Arial"/>
          <w:sz w:val="20"/>
          <w:szCs w:val="20"/>
          <w:lang w:val="it-IT"/>
        </w:rPr>
        <w:t>l’</w:t>
      </w:r>
      <w:r w:rsidRPr="00E61614">
        <w:rPr>
          <w:rFonts w:ascii="Arial" w:hAnsi="Arial" w:cs="Arial"/>
          <w:sz w:val="20"/>
          <w:szCs w:val="20"/>
          <w:lang w:val="it-IT"/>
        </w:rPr>
        <w:t>occupazione</w:t>
      </w:r>
      <w:r>
        <w:rPr>
          <w:rFonts w:ascii="Arial" w:hAnsi="Arial" w:cs="Arial"/>
          <w:sz w:val="20"/>
          <w:szCs w:val="20"/>
          <w:lang w:val="it-IT"/>
        </w:rPr>
        <w:t xml:space="preserve"> è cresciuta</w:t>
      </w:r>
      <w:r w:rsidRPr="00F707A2">
        <w:rPr>
          <w:rFonts w:ascii="Arial" w:hAnsi="Arial" w:cs="Arial"/>
          <w:sz w:val="20"/>
          <w:szCs w:val="20"/>
          <w:lang w:val="it-IT"/>
        </w:rPr>
        <w:t xml:space="preserve"> </w:t>
      </w:r>
      <w:r>
        <w:rPr>
          <w:rFonts w:ascii="Arial" w:hAnsi="Arial" w:cs="Arial"/>
          <w:sz w:val="20"/>
          <w:szCs w:val="20"/>
          <w:lang w:val="it-IT"/>
        </w:rPr>
        <w:t>in tutte l</w:t>
      </w:r>
      <w:r w:rsidRPr="00E61614">
        <w:rPr>
          <w:rFonts w:ascii="Arial" w:hAnsi="Arial" w:cs="Arial"/>
          <w:sz w:val="20"/>
          <w:szCs w:val="20"/>
          <w:lang w:val="it-IT"/>
        </w:rPr>
        <w:t xml:space="preserve">e </w:t>
      </w:r>
      <w:r>
        <w:rPr>
          <w:rFonts w:ascii="Arial" w:hAnsi="Arial" w:cs="Arial"/>
          <w:sz w:val="20"/>
          <w:szCs w:val="20"/>
          <w:lang w:val="it-IT"/>
        </w:rPr>
        <w:t xml:space="preserve">aree </w:t>
      </w:r>
      <w:r w:rsidRPr="00E61614">
        <w:rPr>
          <w:rFonts w:ascii="Arial" w:hAnsi="Arial" w:cs="Arial"/>
          <w:sz w:val="20"/>
          <w:szCs w:val="20"/>
          <w:lang w:val="it-IT"/>
        </w:rPr>
        <w:t xml:space="preserve">del Paese </w:t>
      </w:r>
      <w:r>
        <w:rPr>
          <w:rFonts w:ascii="Arial" w:hAnsi="Arial" w:cs="Arial"/>
          <w:sz w:val="20"/>
          <w:szCs w:val="20"/>
          <w:lang w:val="it-IT"/>
        </w:rPr>
        <w:t xml:space="preserve">con intensità non </w:t>
      </w:r>
      <w:r w:rsidRPr="00E61614">
        <w:rPr>
          <w:rFonts w:ascii="Arial" w:hAnsi="Arial" w:cs="Arial"/>
          <w:sz w:val="20"/>
          <w:szCs w:val="20"/>
          <w:lang w:val="it-IT"/>
        </w:rPr>
        <w:t>difforme</w:t>
      </w:r>
      <w:r>
        <w:rPr>
          <w:rFonts w:ascii="Arial" w:hAnsi="Arial" w:cs="Arial"/>
          <w:sz w:val="20"/>
          <w:szCs w:val="20"/>
          <w:lang w:val="it-IT"/>
        </w:rPr>
        <w:t xml:space="preserve">, ad eccezione del </w:t>
      </w:r>
      <w:r w:rsidRPr="00E61614">
        <w:rPr>
          <w:rFonts w:ascii="Arial" w:hAnsi="Arial" w:cs="Arial"/>
          <w:sz w:val="20"/>
          <w:szCs w:val="20"/>
          <w:lang w:val="it-IT"/>
        </w:rPr>
        <w:t>Mezzogiorno</w:t>
      </w:r>
      <w:r>
        <w:rPr>
          <w:rFonts w:ascii="Arial" w:hAnsi="Arial" w:cs="Arial"/>
          <w:sz w:val="20"/>
          <w:szCs w:val="20"/>
          <w:lang w:val="it-IT"/>
        </w:rPr>
        <w:t xml:space="preserve"> dove l’espansione della domanda di lavoro è stata molto più modesta. In quest’area l’occupazione del </w:t>
      </w:r>
      <w:r w:rsidRPr="00E61614">
        <w:rPr>
          <w:rFonts w:ascii="Arial" w:hAnsi="Arial" w:cs="Arial"/>
          <w:sz w:val="20"/>
          <w:szCs w:val="20"/>
          <w:lang w:val="it-IT"/>
        </w:rPr>
        <w:t xml:space="preserve">settore dei servizi </w:t>
      </w:r>
      <w:r>
        <w:rPr>
          <w:rFonts w:ascii="Arial" w:hAnsi="Arial" w:cs="Arial"/>
          <w:sz w:val="20"/>
          <w:szCs w:val="20"/>
          <w:lang w:val="it-IT"/>
        </w:rPr>
        <w:t xml:space="preserve">è aumentata del </w:t>
      </w:r>
      <w:r w:rsidRPr="00E61614">
        <w:rPr>
          <w:rFonts w:ascii="Arial" w:hAnsi="Arial" w:cs="Arial"/>
          <w:sz w:val="20"/>
          <w:szCs w:val="20"/>
          <w:lang w:val="it-IT"/>
        </w:rPr>
        <w:t>9,7%</w:t>
      </w:r>
      <w:r>
        <w:rPr>
          <w:rFonts w:ascii="Arial" w:hAnsi="Arial" w:cs="Arial"/>
          <w:sz w:val="20"/>
          <w:szCs w:val="20"/>
          <w:lang w:val="it-IT"/>
        </w:rPr>
        <w:t xml:space="preserve"> (</w:t>
      </w:r>
      <w:r w:rsidRPr="00E61614">
        <w:rPr>
          <w:rFonts w:ascii="Arial" w:hAnsi="Arial" w:cs="Arial"/>
          <w:sz w:val="20"/>
          <w:szCs w:val="20"/>
          <w:lang w:val="it-IT"/>
        </w:rPr>
        <w:t>a fronte del 16,8% nazionale)</w:t>
      </w:r>
      <w:r>
        <w:rPr>
          <w:rFonts w:ascii="Arial" w:hAnsi="Arial" w:cs="Arial"/>
          <w:sz w:val="20"/>
          <w:szCs w:val="20"/>
          <w:lang w:val="it-IT"/>
        </w:rPr>
        <w:t xml:space="preserve">, lasciando spazio a un incremento della </w:t>
      </w:r>
      <w:r w:rsidRPr="00E61614">
        <w:rPr>
          <w:rFonts w:ascii="Arial" w:hAnsi="Arial" w:cs="Arial"/>
          <w:sz w:val="20"/>
          <w:szCs w:val="20"/>
          <w:lang w:val="it-IT"/>
        </w:rPr>
        <w:t xml:space="preserve">produttività </w:t>
      </w:r>
      <w:r>
        <w:rPr>
          <w:rFonts w:ascii="Arial" w:hAnsi="Arial" w:cs="Arial"/>
          <w:sz w:val="20"/>
          <w:szCs w:val="20"/>
          <w:lang w:val="it-IT"/>
        </w:rPr>
        <w:t>del lavoro (+</w:t>
      </w:r>
      <w:r w:rsidRPr="00E61614">
        <w:rPr>
          <w:rFonts w:ascii="Arial" w:hAnsi="Arial" w:cs="Arial"/>
          <w:sz w:val="20"/>
          <w:szCs w:val="20"/>
          <w:lang w:val="it-IT"/>
        </w:rPr>
        <w:t>7,2%</w:t>
      </w:r>
      <w:r>
        <w:rPr>
          <w:rFonts w:ascii="Arial" w:hAnsi="Arial" w:cs="Arial"/>
          <w:sz w:val="20"/>
          <w:szCs w:val="20"/>
          <w:lang w:val="it-IT"/>
        </w:rPr>
        <w:t>)</w:t>
      </w:r>
      <w:r w:rsidRPr="00E61614">
        <w:rPr>
          <w:rFonts w:ascii="Arial" w:hAnsi="Arial" w:cs="Arial"/>
          <w:sz w:val="20"/>
          <w:szCs w:val="20"/>
          <w:lang w:val="it-IT"/>
        </w:rPr>
        <w:t xml:space="preserve">. </w:t>
      </w:r>
      <w:r>
        <w:rPr>
          <w:rFonts w:ascii="Arial" w:hAnsi="Arial" w:cs="Arial"/>
          <w:sz w:val="20"/>
          <w:szCs w:val="20"/>
          <w:lang w:val="it-IT"/>
        </w:rPr>
        <w:t xml:space="preserve">All’opposto, </w:t>
      </w:r>
      <w:r w:rsidRPr="00E61614">
        <w:rPr>
          <w:rFonts w:ascii="Arial" w:hAnsi="Arial" w:cs="Arial"/>
          <w:sz w:val="20"/>
          <w:szCs w:val="20"/>
          <w:lang w:val="it-IT"/>
        </w:rPr>
        <w:t>il Nord</w:t>
      </w:r>
      <w:r>
        <w:rPr>
          <w:rFonts w:ascii="Arial" w:hAnsi="Arial" w:cs="Arial"/>
          <w:sz w:val="20"/>
          <w:szCs w:val="20"/>
          <w:lang w:val="it-IT"/>
        </w:rPr>
        <w:t>-est ha segnato il più ampio aumento</w:t>
      </w:r>
      <w:r w:rsidRPr="00E61614">
        <w:rPr>
          <w:rFonts w:ascii="Arial" w:hAnsi="Arial" w:cs="Arial"/>
          <w:sz w:val="20"/>
          <w:szCs w:val="20"/>
          <w:lang w:val="it-IT"/>
        </w:rPr>
        <w:t xml:space="preserve"> dell’occupazione</w:t>
      </w:r>
      <w:r>
        <w:rPr>
          <w:rFonts w:ascii="Arial" w:hAnsi="Arial" w:cs="Arial"/>
          <w:sz w:val="20"/>
          <w:szCs w:val="20"/>
          <w:lang w:val="it-IT"/>
        </w:rPr>
        <w:t xml:space="preserve"> </w:t>
      </w:r>
      <w:r w:rsidRPr="00E61614">
        <w:rPr>
          <w:rFonts w:ascii="Arial" w:hAnsi="Arial" w:cs="Arial"/>
          <w:sz w:val="20"/>
          <w:szCs w:val="20"/>
          <w:lang w:val="it-IT"/>
        </w:rPr>
        <w:t>(+20,8%)</w:t>
      </w:r>
      <w:r>
        <w:rPr>
          <w:rFonts w:ascii="Arial" w:hAnsi="Arial" w:cs="Arial"/>
          <w:sz w:val="20"/>
          <w:szCs w:val="20"/>
          <w:lang w:val="it-IT"/>
        </w:rPr>
        <w:t>,</w:t>
      </w:r>
      <w:r w:rsidRPr="00E61614">
        <w:rPr>
          <w:rFonts w:ascii="Arial" w:hAnsi="Arial" w:cs="Arial"/>
          <w:sz w:val="20"/>
          <w:szCs w:val="20"/>
          <w:lang w:val="it-IT"/>
        </w:rPr>
        <w:t xml:space="preserve"> </w:t>
      </w:r>
      <w:r>
        <w:rPr>
          <w:rFonts w:ascii="Arial" w:hAnsi="Arial" w:cs="Arial"/>
          <w:sz w:val="20"/>
          <w:szCs w:val="20"/>
          <w:lang w:val="it-IT"/>
        </w:rPr>
        <w:t xml:space="preserve">cui ha corrisposto un guadagno di </w:t>
      </w:r>
      <w:r w:rsidRPr="00E61614">
        <w:rPr>
          <w:rFonts w:ascii="Arial" w:hAnsi="Arial" w:cs="Arial"/>
          <w:sz w:val="20"/>
          <w:szCs w:val="20"/>
          <w:lang w:val="it-IT"/>
        </w:rPr>
        <w:t xml:space="preserve">produttività </w:t>
      </w:r>
      <w:r>
        <w:rPr>
          <w:rFonts w:ascii="Arial" w:hAnsi="Arial" w:cs="Arial"/>
          <w:sz w:val="20"/>
          <w:szCs w:val="20"/>
          <w:lang w:val="it-IT"/>
        </w:rPr>
        <w:t xml:space="preserve">pressoché nullo </w:t>
      </w:r>
      <w:r w:rsidRPr="00E61614">
        <w:rPr>
          <w:rFonts w:ascii="Arial" w:hAnsi="Arial" w:cs="Arial"/>
          <w:sz w:val="20"/>
          <w:szCs w:val="20"/>
          <w:lang w:val="it-IT"/>
        </w:rPr>
        <w:t>(+0,8%).</w:t>
      </w:r>
      <w:r>
        <w:rPr>
          <w:rFonts w:ascii="Arial" w:hAnsi="Arial" w:cs="Arial"/>
          <w:sz w:val="20"/>
          <w:szCs w:val="20"/>
          <w:lang w:val="it-IT"/>
        </w:rPr>
        <w:t xml:space="preserve"> Anche nel Nord-ovest e nel Centro l’occupazione nei servizi è cresciuta nel periodo in maniera significativa (rispettivamente 18,9% e 19,7%), dando luogo a incrementi molto limitati della produttività del lavoro.  </w:t>
      </w:r>
      <w:r w:rsidRPr="00E61614">
        <w:rPr>
          <w:rFonts w:ascii="Arial" w:hAnsi="Arial" w:cs="Arial"/>
          <w:sz w:val="20"/>
          <w:szCs w:val="20"/>
          <w:lang w:val="it-IT"/>
        </w:rPr>
        <w:t xml:space="preserve"> </w:t>
      </w:r>
    </w:p>
    <w:p w:rsidR="00057547" w:rsidRPr="00E61614" w:rsidRDefault="00057547" w:rsidP="004D5706">
      <w:pPr>
        <w:tabs>
          <w:tab w:val="left" w:pos="6966"/>
        </w:tabs>
        <w:autoSpaceDE w:val="0"/>
        <w:autoSpaceDN w:val="0"/>
        <w:adjustRightInd w:val="0"/>
        <w:spacing w:after="120"/>
        <w:ind w:left="1814"/>
        <w:jc w:val="both"/>
        <w:rPr>
          <w:rFonts w:ascii="Arial" w:hAnsi="Arial" w:cs="Arial"/>
          <w:sz w:val="20"/>
          <w:szCs w:val="20"/>
          <w:lang w:val="it-IT"/>
        </w:rPr>
      </w:pPr>
    </w:p>
    <w:p w:rsidR="00057547" w:rsidRPr="00DA4AC1" w:rsidRDefault="00057547" w:rsidP="00D8277A">
      <w:pPr>
        <w:ind w:left="1843"/>
        <w:jc w:val="center"/>
        <w:rPr>
          <w:rFonts w:ascii="Arial" w:hAnsi="Arial" w:cs="Arial"/>
          <w:sz w:val="20"/>
          <w:szCs w:val="20"/>
          <w:lang w:val="it-IT"/>
        </w:rPr>
      </w:pPr>
    </w:p>
    <w:p w:rsidR="00057547" w:rsidRPr="00DA4AC1" w:rsidRDefault="00057547" w:rsidP="00D03C24">
      <w:pPr>
        <w:ind w:left="1814"/>
        <w:jc w:val="both"/>
        <w:rPr>
          <w:rFonts w:ascii="Arial" w:hAnsi="Arial" w:cs="Arial"/>
          <w:sz w:val="20"/>
          <w:szCs w:val="20"/>
          <w:lang w:val="it-IT"/>
        </w:rPr>
      </w:pPr>
    </w:p>
    <w:p w:rsidR="00057547" w:rsidRDefault="00057547" w:rsidP="003F53F9">
      <w:pPr>
        <w:ind w:left="1814"/>
        <w:jc w:val="both"/>
        <w:rPr>
          <w:rFonts w:ascii="Arial Narrow" w:hAnsi="Arial Narrow" w:cs="Arial"/>
          <w:b/>
          <w:bCs/>
          <w:color w:val="4D4D4D"/>
          <w:spacing w:val="-10"/>
          <w:sz w:val="18"/>
          <w:szCs w:val="18"/>
          <w:lang w:val="it-IT"/>
        </w:rPr>
      </w:pPr>
    </w:p>
    <w:p w:rsidR="00057547" w:rsidRDefault="00057547">
      <w:pPr>
        <w:rPr>
          <w:rFonts w:ascii="Arial Narrow" w:hAnsi="Arial Narrow" w:cs="Arial"/>
          <w:b/>
          <w:bCs/>
          <w:color w:val="4D4D4D"/>
          <w:spacing w:val="-10"/>
          <w:sz w:val="18"/>
          <w:szCs w:val="18"/>
          <w:lang w:val="it-IT"/>
        </w:rPr>
      </w:pPr>
      <w:r>
        <w:rPr>
          <w:rFonts w:ascii="Arial Narrow" w:hAnsi="Arial Narrow" w:cs="Arial"/>
          <w:b/>
          <w:bCs/>
          <w:color w:val="4D4D4D"/>
          <w:spacing w:val="-10"/>
          <w:sz w:val="18"/>
          <w:szCs w:val="18"/>
          <w:lang w:val="it-IT"/>
        </w:rPr>
        <w:br w:type="page"/>
      </w:r>
    </w:p>
    <w:p w:rsidR="00057547" w:rsidRDefault="00057547" w:rsidP="00677D76">
      <w:pPr>
        <w:autoSpaceDE w:val="0"/>
        <w:autoSpaceDN w:val="0"/>
        <w:adjustRightInd w:val="0"/>
        <w:ind w:left="1814"/>
        <w:jc w:val="both"/>
        <w:rPr>
          <w:rFonts w:ascii="Arial" w:hAnsi="Arial" w:cs="Arial"/>
          <w:b/>
          <w:lang w:val="it-IT"/>
        </w:rPr>
      </w:pPr>
      <w:r w:rsidRPr="00677D76">
        <w:rPr>
          <w:rFonts w:ascii="Arial" w:hAnsi="Arial" w:cs="Arial"/>
          <w:b/>
          <w:lang w:val="it-IT"/>
        </w:rPr>
        <w:t>Glossario</w:t>
      </w:r>
    </w:p>
    <w:p w:rsidR="00057547" w:rsidRPr="00677D76" w:rsidRDefault="00057547" w:rsidP="00677D76">
      <w:pPr>
        <w:autoSpaceDE w:val="0"/>
        <w:autoSpaceDN w:val="0"/>
        <w:adjustRightInd w:val="0"/>
        <w:ind w:left="1814"/>
        <w:jc w:val="both"/>
        <w:rPr>
          <w:rFonts w:ascii="Arial" w:hAnsi="Arial" w:cs="Arial"/>
          <w:b/>
          <w:lang w:val="it-IT"/>
        </w:rPr>
      </w:pPr>
    </w:p>
    <w:p w:rsidR="00057547" w:rsidRPr="00677D76" w:rsidRDefault="00057547" w:rsidP="00677D76">
      <w:pPr>
        <w:autoSpaceDE w:val="0"/>
        <w:autoSpaceDN w:val="0"/>
        <w:adjustRightInd w:val="0"/>
        <w:ind w:left="1814"/>
        <w:jc w:val="both"/>
        <w:rPr>
          <w:rFonts w:ascii="Arial" w:hAnsi="Arial" w:cs="Arial"/>
          <w:b/>
          <w:sz w:val="20"/>
          <w:szCs w:val="20"/>
          <w:lang w:val="it-IT"/>
        </w:rPr>
      </w:pP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Amministrazioni pubbliche</w:t>
      </w:r>
      <w:r w:rsidRPr="00677D76">
        <w:rPr>
          <w:rFonts w:ascii="Arial" w:hAnsi="Arial" w:cs="Arial"/>
          <w:sz w:val="20"/>
          <w:szCs w:val="20"/>
          <w:lang w:val="it-IT"/>
        </w:rPr>
        <w:t>: il settore che raggruppa le unità istituzionali le cui funzioni principali consistono</w:t>
      </w:r>
      <w:r>
        <w:rPr>
          <w:rFonts w:ascii="Arial" w:hAnsi="Arial" w:cs="Arial"/>
          <w:sz w:val="20"/>
          <w:szCs w:val="20"/>
          <w:lang w:val="it-IT"/>
        </w:rPr>
        <w:t xml:space="preserve"> </w:t>
      </w:r>
      <w:r w:rsidRPr="00677D76">
        <w:rPr>
          <w:rFonts w:ascii="Arial" w:hAnsi="Arial" w:cs="Arial"/>
          <w:sz w:val="20"/>
          <w:szCs w:val="20"/>
          <w:lang w:val="it-IT"/>
        </w:rPr>
        <w:t>nel produrre per la collettività servizi non destinabili alla vendita e nell’operare una redistribuzione del</w:t>
      </w:r>
      <w:r>
        <w:rPr>
          <w:rFonts w:ascii="Arial" w:hAnsi="Arial" w:cs="Arial"/>
          <w:sz w:val="20"/>
          <w:szCs w:val="20"/>
          <w:lang w:val="it-IT"/>
        </w:rPr>
        <w:t xml:space="preserve"> </w:t>
      </w:r>
      <w:r w:rsidRPr="00677D76">
        <w:rPr>
          <w:rFonts w:ascii="Arial" w:hAnsi="Arial" w:cs="Arial"/>
          <w:sz w:val="20"/>
          <w:szCs w:val="20"/>
          <w:lang w:val="it-IT"/>
        </w:rPr>
        <w:t>reddito e della ricchezza del Paese. Le principali risorse sono costituite da versamenti obbligatori effettuati</w:t>
      </w:r>
      <w:r>
        <w:rPr>
          <w:rFonts w:ascii="Arial" w:hAnsi="Arial" w:cs="Arial"/>
          <w:sz w:val="20"/>
          <w:szCs w:val="20"/>
          <w:lang w:val="it-IT"/>
        </w:rPr>
        <w:t xml:space="preserve"> </w:t>
      </w:r>
      <w:r w:rsidRPr="00677D76">
        <w:rPr>
          <w:rFonts w:ascii="Arial" w:hAnsi="Arial" w:cs="Arial"/>
          <w:sz w:val="20"/>
          <w:szCs w:val="20"/>
          <w:lang w:val="it-IT"/>
        </w:rPr>
        <w:t>direttamente o indirettamente da unità appartenenti ad altri settori. Il settore delle amministrazioni</w:t>
      </w:r>
      <w:r>
        <w:rPr>
          <w:rFonts w:ascii="Arial" w:hAnsi="Arial" w:cs="Arial"/>
          <w:sz w:val="20"/>
          <w:szCs w:val="20"/>
          <w:lang w:val="it-IT"/>
        </w:rPr>
        <w:t xml:space="preserve"> </w:t>
      </w:r>
      <w:r w:rsidRPr="00677D76">
        <w:rPr>
          <w:rFonts w:ascii="Arial" w:hAnsi="Arial" w:cs="Arial"/>
          <w:sz w:val="20"/>
          <w:szCs w:val="20"/>
          <w:lang w:val="it-IT"/>
        </w:rPr>
        <w:t>pubbliche è suddiviso in tre sottosettori:</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sz w:val="20"/>
          <w:szCs w:val="20"/>
          <w:lang w:val="it-IT"/>
        </w:rPr>
        <w:t>- amministrazioni centrali che comprendono l’Amministrazione dello Stato in senso stretto (i ministeri) e gli</w:t>
      </w:r>
      <w:r>
        <w:rPr>
          <w:rFonts w:ascii="Arial" w:hAnsi="Arial" w:cs="Arial"/>
          <w:sz w:val="20"/>
          <w:szCs w:val="20"/>
          <w:lang w:val="it-IT"/>
        </w:rPr>
        <w:t xml:space="preserve"> </w:t>
      </w:r>
      <w:r w:rsidRPr="00677D76">
        <w:rPr>
          <w:rFonts w:ascii="Arial" w:hAnsi="Arial" w:cs="Arial"/>
          <w:sz w:val="20"/>
          <w:szCs w:val="20"/>
          <w:lang w:val="it-IT"/>
        </w:rPr>
        <w:t>organi costituzionali; gli enti centrali con competenza su tutto il territorio del paese (cassa depositi e</w:t>
      </w:r>
      <w:r>
        <w:rPr>
          <w:rFonts w:ascii="Arial" w:hAnsi="Arial" w:cs="Arial"/>
          <w:sz w:val="20"/>
          <w:szCs w:val="20"/>
          <w:lang w:val="it-IT"/>
        </w:rPr>
        <w:t xml:space="preserve"> </w:t>
      </w:r>
      <w:r w:rsidRPr="00677D76">
        <w:rPr>
          <w:rFonts w:ascii="Arial" w:hAnsi="Arial" w:cs="Arial"/>
          <w:sz w:val="20"/>
          <w:szCs w:val="20"/>
          <w:lang w:val="it-IT"/>
        </w:rPr>
        <w:t>prestiti, Anas, Cri, Coni, Cnr, Cnen, Istat, ecc.);</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sz w:val="20"/>
          <w:szCs w:val="20"/>
          <w:lang w:val="it-IT"/>
        </w:rPr>
        <w:t>- amministrazioni locali che comprendono gli enti pubblici la cui competenza è limitata ad una sola parte del</w:t>
      </w:r>
      <w:r>
        <w:rPr>
          <w:rFonts w:ascii="Arial" w:hAnsi="Arial" w:cs="Arial"/>
          <w:sz w:val="20"/>
          <w:szCs w:val="20"/>
          <w:lang w:val="it-IT"/>
        </w:rPr>
        <w:t xml:space="preserve"> </w:t>
      </w:r>
      <w:r w:rsidRPr="00677D76">
        <w:rPr>
          <w:rFonts w:ascii="Arial" w:hAnsi="Arial" w:cs="Arial"/>
          <w:sz w:val="20"/>
          <w:szCs w:val="20"/>
          <w:lang w:val="it-IT"/>
        </w:rPr>
        <w:t>territorio. Sono compresi: le regioni, le province, i comuni, gli ospedali pubblici ed altri enti locali</w:t>
      </w:r>
      <w:r>
        <w:rPr>
          <w:rFonts w:ascii="Arial" w:hAnsi="Arial" w:cs="Arial"/>
          <w:sz w:val="20"/>
          <w:szCs w:val="20"/>
          <w:lang w:val="it-IT"/>
        </w:rPr>
        <w:t xml:space="preserve"> </w:t>
      </w:r>
      <w:r w:rsidRPr="00677D76">
        <w:rPr>
          <w:rFonts w:ascii="Arial" w:hAnsi="Arial" w:cs="Arial"/>
          <w:sz w:val="20"/>
          <w:szCs w:val="20"/>
          <w:lang w:val="it-IT"/>
        </w:rPr>
        <w:t>economici, culturali di assistenza, le camere di commercio, le università, gli Ept, ecc.;</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sz w:val="20"/>
          <w:szCs w:val="20"/>
          <w:lang w:val="it-IT"/>
        </w:rPr>
        <w:t>- enti di previdenza che comprendono le unità istituzionali centrali e locali la cui attività principale consiste</w:t>
      </w:r>
      <w:r>
        <w:rPr>
          <w:rFonts w:ascii="Arial" w:hAnsi="Arial" w:cs="Arial"/>
          <w:sz w:val="20"/>
          <w:szCs w:val="20"/>
          <w:lang w:val="it-IT"/>
        </w:rPr>
        <w:t xml:space="preserve"> </w:t>
      </w:r>
      <w:r w:rsidRPr="00677D76">
        <w:rPr>
          <w:rFonts w:ascii="Arial" w:hAnsi="Arial" w:cs="Arial"/>
          <w:sz w:val="20"/>
          <w:szCs w:val="20"/>
          <w:lang w:val="it-IT"/>
        </w:rPr>
        <w:t>nell’erogare prestazioni sociali finanziate attraverso contributi generalmente a carattere obbligatorio (Inps,</w:t>
      </w:r>
      <w:r>
        <w:rPr>
          <w:rFonts w:ascii="Arial" w:hAnsi="Arial" w:cs="Arial"/>
          <w:sz w:val="20"/>
          <w:szCs w:val="20"/>
          <w:lang w:val="it-IT"/>
        </w:rPr>
        <w:t xml:space="preserve"> </w:t>
      </w:r>
      <w:r w:rsidRPr="00677D76">
        <w:rPr>
          <w:rFonts w:ascii="Arial" w:hAnsi="Arial" w:cs="Arial"/>
          <w:sz w:val="20"/>
          <w:szCs w:val="20"/>
          <w:lang w:val="it-IT"/>
        </w:rPr>
        <w:t>Inam, Inail, ecc.).</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Consumi finali</w:t>
      </w:r>
      <w:r w:rsidRPr="00677D76">
        <w:rPr>
          <w:rFonts w:ascii="Arial" w:hAnsi="Arial" w:cs="Arial"/>
          <w:sz w:val="20"/>
          <w:szCs w:val="20"/>
          <w:lang w:val="it-IT"/>
        </w:rPr>
        <w:t>: la spesa sostenuta dalle unità istituzionali residenti per i beni e servizi usati (senza ulteriori</w:t>
      </w:r>
      <w:r>
        <w:rPr>
          <w:rFonts w:ascii="Arial" w:hAnsi="Arial" w:cs="Arial"/>
          <w:sz w:val="20"/>
          <w:szCs w:val="20"/>
          <w:lang w:val="it-IT"/>
        </w:rPr>
        <w:t xml:space="preserve"> </w:t>
      </w:r>
      <w:r w:rsidRPr="00677D76">
        <w:rPr>
          <w:rFonts w:ascii="Arial" w:hAnsi="Arial" w:cs="Arial"/>
          <w:sz w:val="20"/>
          <w:szCs w:val="20"/>
          <w:lang w:val="it-IT"/>
        </w:rPr>
        <w:t>trasformazioni) per il diretto soddisfacimento dei bisogni individuali o collettivi della comunità. Il consumo</w:t>
      </w:r>
      <w:r>
        <w:rPr>
          <w:rFonts w:ascii="Arial" w:hAnsi="Arial" w:cs="Arial"/>
          <w:sz w:val="20"/>
          <w:szCs w:val="20"/>
          <w:lang w:val="it-IT"/>
        </w:rPr>
        <w:t xml:space="preserve"> </w:t>
      </w:r>
      <w:r w:rsidRPr="00677D76">
        <w:rPr>
          <w:rFonts w:ascii="Arial" w:hAnsi="Arial" w:cs="Arial"/>
          <w:sz w:val="20"/>
          <w:szCs w:val="20"/>
          <w:lang w:val="it-IT"/>
        </w:rPr>
        <w:t>inteso non tanto come spesa o possesso, quanto come beneficio derivante dalla disponibilità di beni e</w:t>
      </w:r>
      <w:r>
        <w:rPr>
          <w:rFonts w:ascii="Arial" w:hAnsi="Arial" w:cs="Arial"/>
          <w:sz w:val="20"/>
          <w:szCs w:val="20"/>
          <w:lang w:val="it-IT"/>
        </w:rPr>
        <w:t xml:space="preserve"> </w:t>
      </w:r>
      <w:r w:rsidRPr="00677D76">
        <w:rPr>
          <w:rFonts w:ascii="Arial" w:hAnsi="Arial" w:cs="Arial"/>
          <w:sz w:val="20"/>
          <w:szCs w:val="20"/>
          <w:lang w:val="it-IT"/>
        </w:rPr>
        <w:t>servizi.</w:t>
      </w:r>
    </w:p>
    <w:p w:rsidR="00057547" w:rsidRPr="00677D76" w:rsidRDefault="00057547" w:rsidP="00677D76">
      <w:pPr>
        <w:autoSpaceDE w:val="0"/>
        <w:autoSpaceDN w:val="0"/>
        <w:adjustRightInd w:val="0"/>
        <w:spacing w:before="120" w:after="120"/>
        <w:ind w:left="1814"/>
        <w:jc w:val="both"/>
        <w:rPr>
          <w:rFonts w:ascii="Arial" w:hAnsi="Arial" w:cs="Arial"/>
          <w:sz w:val="20"/>
          <w:szCs w:val="20"/>
          <w:lang w:val="it-IT"/>
        </w:rPr>
      </w:pPr>
      <w:r w:rsidRPr="00677D76">
        <w:rPr>
          <w:rFonts w:ascii="Arial" w:hAnsi="Arial" w:cs="Arial"/>
          <w:b/>
          <w:sz w:val="20"/>
          <w:szCs w:val="20"/>
          <w:lang w:val="it-IT"/>
        </w:rPr>
        <w:t>Contabilità nazionale</w:t>
      </w:r>
      <w:r w:rsidRPr="00677D76">
        <w:rPr>
          <w:rFonts w:ascii="Arial" w:hAnsi="Arial" w:cs="Arial"/>
          <w:sz w:val="20"/>
          <w:szCs w:val="20"/>
          <w:lang w:val="it-IT"/>
        </w:rPr>
        <w:t>: l’insieme di tutti i conti economici che descrivono l’attività economica di un Paese o di una circoscrizione territoriale. Essa ha per oggetto l’osservazione quantitativa e lo studio statistico del sistema economico o dei sub-sistemi che lo compongono a diversi livelli territoriali.</w:t>
      </w:r>
    </w:p>
    <w:p w:rsidR="00057547" w:rsidRPr="00677D76" w:rsidRDefault="00057547" w:rsidP="002A0B5E">
      <w:pPr>
        <w:autoSpaceDE w:val="0"/>
        <w:autoSpaceDN w:val="0"/>
        <w:adjustRightInd w:val="0"/>
        <w:spacing w:before="120" w:after="120"/>
        <w:ind w:left="1814"/>
        <w:jc w:val="both"/>
        <w:rPr>
          <w:rFonts w:ascii="Arial" w:hAnsi="Arial" w:cs="Arial"/>
          <w:sz w:val="20"/>
          <w:szCs w:val="20"/>
          <w:lang w:val="it-IT"/>
        </w:rPr>
      </w:pPr>
      <w:r w:rsidRPr="00677D76">
        <w:rPr>
          <w:rFonts w:ascii="Arial" w:hAnsi="Arial" w:cs="Arial"/>
          <w:b/>
          <w:sz w:val="20"/>
          <w:szCs w:val="20"/>
          <w:lang w:val="it-IT"/>
        </w:rPr>
        <w:t>Conti economici regionali</w:t>
      </w:r>
      <w:r w:rsidRPr="00677D76">
        <w:rPr>
          <w:rFonts w:ascii="Arial" w:hAnsi="Arial" w:cs="Arial"/>
          <w:sz w:val="20"/>
          <w:szCs w:val="20"/>
          <w:lang w:val="it-IT"/>
        </w:rPr>
        <w:t>: quadri sintetici delle relazioni economiche che si hanno tra le differenti unità economiche di una data comunità in un determinato periodo. Essi riportano, in un certo ordine, le cifre relative alla situazione economica della regione in esame, sulle risorse disponibili e sul loro uso, sul reddito che si è formato e sulle sue componenti, sul processo di accumulazione e sul suo finanziamento, sulle relazioni con il Resto del mondo e su altri fenomeni.</w:t>
      </w:r>
    </w:p>
    <w:p w:rsidR="00057547" w:rsidRPr="002A0B5E" w:rsidRDefault="00057547" w:rsidP="002A0B5E">
      <w:pPr>
        <w:autoSpaceDE w:val="0"/>
        <w:autoSpaceDN w:val="0"/>
        <w:adjustRightInd w:val="0"/>
        <w:spacing w:after="120"/>
        <w:ind w:left="1814"/>
        <w:jc w:val="both"/>
        <w:rPr>
          <w:rFonts w:ascii="Arial" w:hAnsi="Arial" w:cs="Arial"/>
          <w:bCs/>
          <w:sz w:val="20"/>
          <w:szCs w:val="20"/>
          <w:lang w:val="it-IT"/>
        </w:rPr>
      </w:pPr>
      <w:r w:rsidRPr="00677D76">
        <w:rPr>
          <w:rFonts w:ascii="Arial" w:hAnsi="Arial" w:cs="Arial"/>
          <w:b/>
          <w:bCs/>
          <w:sz w:val="20"/>
          <w:szCs w:val="20"/>
          <w:lang w:val="it-IT"/>
        </w:rPr>
        <w:t xml:space="preserve">Extra-Regio: </w:t>
      </w:r>
      <w:r w:rsidRPr="00677D76">
        <w:rPr>
          <w:rFonts w:ascii="Arial" w:hAnsi="Arial" w:cs="Arial"/>
          <w:bCs/>
          <w:sz w:val="20"/>
          <w:szCs w:val="20"/>
          <w:lang w:val="it-IT"/>
        </w:rPr>
        <w:t>è la parte di un territorio economico che non può essere direttamente attribuita ad una singola regione. Esso comprende: a) lo spazio aereo nazionale, le acque territoriali e la piattaforma continentale situata nelle acque internazionali sulla quale il paese esercita diritti esclusivi; b) le zone franche territoriali, cioè i territori geografici situati nel resto del mondo e utilizzati, in virtù di trattati internazionali o di accordi fra Stati, dalle amministrazioni pubbliche del paese (ambasciate, consolati, basi militari, centri di ricerche, ecc.); c) i giacimenti di petrolio, gas naturale, ecc. situati nelle acque internazionali al di fuori della piattaforma continentale del paese, sfruttati da unità che risiedono nel territorio.</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Investimenti (fissi lordi)</w:t>
      </w:r>
      <w:r w:rsidRPr="00677D76">
        <w:rPr>
          <w:rFonts w:ascii="Arial" w:hAnsi="Arial" w:cs="Arial"/>
          <w:sz w:val="20"/>
          <w:szCs w:val="20"/>
          <w:lang w:val="it-IT"/>
        </w:rPr>
        <w:t>: sono costituiti dalle acquisizioni (al netto delle cessioni) di capitale fisso effettuate dai</w:t>
      </w:r>
      <w:r>
        <w:rPr>
          <w:rFonts w:ascii="Arial" w:hAnsi="Arial" w:cs="Arial"/>
          <w:sz w:val="20"/>
          <w:szCs w:val="20"/>
          <w:lang w:val="it-IT"/>
        </w:rPr>
        <w:t xml:space="preserve"> </w:t>
      </w:r>
      <w:r w:rsidRPr="00677D76">
        <w:rPr>
          <w:rFonts w:ascii="Arial" w:hAnsi="Arial" w:cs="Arial"/>
          <w:sz w:val="20"/>
          <w:szCs w:val="20"/>
          <w:lang w:val="it-IT"/>
        </w:rPr>
        <w:t>produttori residenti a cui si aggiungono gli incrementi di valore dei beni materiali non prodotti. Il capitale</w:t>
      </w:r>
      <w:r>
        <w:rPr>
          <w:rFonts w:ascii="Arial" w:hAnsi="Arial" w:cs="Arial"/>
          <w:sz w:val="20"/>
          <w:szCs w:val="20"/>
          <w:lang w:val="it-IT"/>
        </w:rPr>
        <w:t xml:space="preserve"> </w:t>
      </w:r>
      <w:r w:rsidRPr="00677D76">
        <w:rPr>
          <w:rFonts w:ascii="Arial" w:hAnsi="Arial" w:cs="Arial"/>
          <w:sz w:val="20"/>
          <w:szCs w:val="20"/>
          <w:lang w:val="it-IT"/>
        </w:rPr>
        <w:t>fisso consiste di beni materiali e immateriali prodotti destinati ad essere utilizzati nei processi produttivi</w:t>
      </w:r>
      <w:r>
        <w:rPr>
          <w:rFonts w:ascii="Arial" w:hAnsi="Arial" w:cs="Arial"/>
          <w:sz w:val="20"/>
          <w:szCs w:val="20"/>
          <w:lang w:val="it-IT"/>
        </w:rPr>
        <w:t xml:space="preserve"> </w:t>
      </w:r>
      <w:r w:rsidRPr="00677D76">
        <w:rPr>
          <w:rFonts w:ascii="Arial" w:hAnsi="Arial" w:cs="Arial"/>
          <w:sz w:val="20"/>
          <w:szCs w:val="20"/>
          <w:lang w:val="it-IT"/>
        </w:rPr>
        <w:t>per un periodo superiore ad un anno.</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b/>
          <w:sz w:val="20"/>
          <w:szCs w:val="20"/>
          <w:lang w:val="it-IT"/>
        </w:rPr>
        <w:t xml:space="preserve">ISP: </w:t>
      </w:r>
      <w:r w:rsidRPr="00677D76">
        <w:rPr>
          <w:rFonts w:ascii="Arial" w:hAnsi="Arial" w:cs="Arial"/>
          <w:sz w:val="20"/>
          <w:szCs w:val="20"/>
          <w:lang w:val="it-IT"/>
        </w:rPr>
        <w:t>Istituzioni Sociali Private al servizio delle famiglie. Il settore comprende gli organismi senza scopo di</w:t>
      </w:r>
      <w:r>
        <w:rPr>
          <w:rFonts w:ascii="Arial" w:hAnsi="Arial" w:cs="Arial"/>
          <w:sz w:val="20"/>
          <w:szCs w:val="20"/>
          <w:lang w:val="it-IT"/>
        </w:rPr>
        <w:t xml:space="preserve"> </w:t>
      </w:r>
      <w:r w:rsidRPr="00677D76">
        <w:rPr>
          <w:rFonts w:ascii="Arial" w:hAnsi="Arial" w:cs="Arial"/>
          <w:sz w:val="20"/>
          <w:szCs w:val="20"/>
          <w:lang w:val="it-IT"/>
        </w:rPr>
        <w:t>lucro dotati di personalità giuridica al servizio delle famiglie, che sono produttori privati di altri beni e servizi</w:t>
      </w:r>
      <w:r>
        <w:rPr>
          <w:rFonts w:ascii="Arial" w:hAnsi="Arial" w:cs="Arial"/>
          <w:sz w:val="20"/>
          <w:szCs w:val="20"/>
          <w:lang w:val="it-IT"/>
        </w:rPr>
        <w:t xml:space="preserve"> </w:t>
      </w:r>
      <w:r w:rsidRPr="00677D76">
        <w:rPr>
          <w:rFonts w:ascii="Arial" w:hAnsi="Arial" w:cs="Arial"/>
          <w:sz w:val="20"/>
          <w:szCs w:val="20"/>
          <w:lang w:val="it-IT"/>
        </w:rPr>
        <w:t>non destinabili alla vendita. Le loro risorse principali, oltre a quelle derivanti da vendite occasionali, provengono da contributi volontari in denaro o in natura versati dalle famiglie nella loro funzione di consumatori, da pagamenti effettuati dalle amministrazioni pubbliche e da redditi da capitale.</w:t>
      </w:r>
    </w:p>
    <w:p w:rsidR="00057547" w:rsidRPr="002A0B5E" w:rsidRDefault="00057547" w:rsidP="002A0B5E">
      <w:pPr>
        <w:autoSpaceDE w:val="0"/>
        <w:autoSpaceDN w:val="0"/>
        <w:adjustRightInd w:val="0"/>
        <w:spacing w:after="120"/>
        <w:ind w:left="1814"/>
        <w:jc w:val="both"/>
        <w:rPr>
          <w:rFonts w:ascii="Arial" w:hAnsi="Arial" w:cs="Arial"/>
          <w:bCs/>
          <w:sz w:val="20"/>
          <w:szCs w:val="20"/>
          <w:lang w:val="it-IT"/>
        </w:rPr>
      </w:pPr>
      <w:r w:rsidRPr="00677D76">
        <w:rPr>
          <w:rFonts w:ascii="Arial" w:hAnsi="Arial" w:cs="Arial"/>
          <w:b/>
          <w:bCs/>
          <w:sz w:val="20"/>
          <w:szCs w:val="20"/>
          <w:lang w:val="it-IT"/>
        </w:rPr>
        <w:t>Prodotto interno lordo ai prezzi di mercato (Pil</w:t>
      </w:r>
      <w:r>
        <w:rPr>
          <w:rFonts w:ascii="Arial" w:hAnsi="Arial" w:cs="Arial"/>
          <w:bCs/>
          <w:sz w:val="20"/>
          <w:szCs w:val="20"/>
          <w:lang w:val="it-IT"/>
        </w:rPr>
        <w:t xml:space="preserve">): </w:t>
      </w:r>
      <w:r w:rsidRPr="00677D76">
        <w:rPr>
          <w:rFonts w:ascii="Arial" w:hAnsi="Arial" w:cs="Arial"/>
          <w:bCs/>
          <w:sz w:val="20"/>
          <w:szCs w:val="20"/>
          <w:lang w:val="it-IT"/>
        </w:rPr>
        <w:t>il risultato finale dell’attività di produzione delle unità produttrici residenti. Corrisponde alla produzione totale di beni e servizi dell’economia, diminuita dei consumi intermedi ed aumentata dell'Iva gravante e delle imposte indirette sulle importazioni. È altresì, pari alla somma del valore aggiunto a prezzi base delle varie branche di attività economica, aumentata delle imposte sui prodotti (compresa l’Iva e le imposte sulle importazioni) al netto dei contributi ai prodotti</w:t>
      </w:r>
      <w:r>
        <w:rPr>
          <w:rFonts w:ascii="Arial" w:hAnsi="Arial" w:cs="Arial"/>
          <w:bCs/>
          <w:sz w:val="20"/>
          <w:szCs w:val="20"/>
          <w:lang w:val="it-IT"/>
        </w:rPr>
        <w:t>.</w:t>
      </w:r>
    </w:p>
    <w:p w:rsidR="00057547" w:rsidRPr="00677D76" w:rsidRDefault="00057547" w:rsidP="002A0B5E">
      <w:pPr>
        <w:autoSpaceDE w:val="0"/>
        <w:autoSpaceDN w:val="0"/>
        <w:adjustRightInd w:val="0"/>
        <w:spacing w:before="120" w:after="120"/>
        <w:ind w:left="1814"/>
        <w:jc w:val="both"/>
        <w:rPr>
          <w:rFonts w:ascii="Arial" w:hAnsi="Arial" w:cs="Arial"/>
          <w:sz w:val="20"/>
          <w:szCs w:val="20"/>
          <w:lang w:val="it-IT"/>
        </w:rPr>
      </w:pPr>
      <w:r w:rsidRPr="00677D76">
        <w:rPr>
          <w:rFonts w:ascii="Arial" w:hAnsi="Arial" w:cs="Arial"/>
          <w:b/>
          <w:sz w:val="20"/>
          <w:szCs w:val="20"/>
          <w:lang w:val="it-IT"/>
        </w:rPr>
        <w:t>Redditi da lavoro dipendente</w:t>
      </w:r>
      <w:r w:rsidRPr="00677D76">
        <w:rPr>
          <w:rFonts w:ascii="Arial" w:hAnsi="Arial" w:cs="Arial"/>
          <w:sz w:val="20"/>
          <w:szCs w:val="20"/>
          <w:lang w:val="it-IT"/>
        </w:rPr>
        <w:t>: il costo sostenuto dai datori di lavoro a titolo di remunerazione dell’attività prestata alle proprie dipendenze dai lavoratori sia manuali sia intellettuali. Essi risultano composti dalle retribuzioni lorde e dai contributi sociali effettivi e/o figurativi.</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b/>
          <w:sz w:val="20"/>
          <w:szCs w:val="20"/>
          <w:lang w:val="it-IT"/>
        </w:rPr>
        <w:t>Ripartizioni geografiche</w:t>
      </w:r>
      <w:r w:rsidRPr="00677D76">
        <w:rPr>
          <w:rFonts w:ascii="Arial" w:hAnsi="Arial" w:cs="Arial"/>
          <w:sz w:val="20"/>
          <w:szCs w:val="20"/>
          <w:lang w:val="it-IT"/>
        </w:rPr>
        <w:t>:</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sz w:val="20"/>
          <w:szCs w:val="20"/>
          <w:lang w:val="it-IT"/>
        </w:rPr>
        <w:t xml:space="preserve"> </w:t>
      </w:r>
      <w:r w:rsidRPr="00677D76">
        <w:rPr>
          <w:rFonts w:ascii="Arial" w:hAnsi="Arial" w:cs="Arial"/>
          <w:b/>
          <w:i/>
          <w:sz w:val="20"/>
          <w:szCs w:val="20"/>
          <w:lang w:val="it-IT"/>
        </w:rPr>
        <w:t>Nord-ovest</w:t>
      </w:r>
      <w:r w:rsidRPr="00677D76">
        <w:rPr>
          <w:rFonts w:ascii="Arial" w:hAnsi="Arial" w:cs="Arial"/>
          <w:b/>
          <w:sz w:val="20"/>
          <w:szCs w:val="20"/>
          <w:lang w:val="it-IT"/>
        </w:rPr>
        <w:t xml:space="preserve"> : </w:t>
      </w:r>
      <w:r w:rsidRPr="00677D76">
        <w:rPr>
          <w:rFonts w:ascii="Arial" w:hAnsi="Arial" w:cs="Arial"/>
          <w:sz w:val="20"/>
          <w:szCs w:val="20"/>
          <w:lang w:val="it-IT"/>
        </w:rPr>
        <w:t>comprende Piemonte, Valle d’Aosta, Lombardia e Liguria;</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sz w:val="20"/>
          <w:szCs w:val="20"/>
          <w:lang w:val="it-IT"/>
        </w:rPr>
        <w:t xml:space="preserve"> </w:t>
      </w:r>
      <w:r w:rsidRPr="00677D76">
        <w:rPr>
          <w:rFonts w:ascii="Arial" w:hAnsi="Arial" w:cs="Arial"/>
          <w:b/>
          <w:i/>
          <w:sz w:val="20"/>
          <w:szCs w:val="20"/>
          <w:lang w:val="it-IT"/>
        </w:rPr>
        <w:t>Nord-est:</w:t>
      </w:r>
      <w:r w:rsidRPr="00677D76">
        <w:rPr>
          <w:rFonts w:ascii="Arial" w:hAnsi="Arial" w:cs="Arial"/>
          <w:b/>
          <w:sz w:val="20"/>
          <w:szCs w:val="20"/>
          <w:lang w:val="it-IT"/>
        </w:rPr>
        <w:t xml:space="preserve"> </w:t>
      </w:r>
      <w:r w:rsidRPr="00677D76">
        <w:rPr>
          <w:rFonts w:ascii="Arial" w:hAnsi="Arial" w:cs="Arial"/>
          <w:sz w:val="20"/>
          <w:szCs w:val="20"/>
          <w:lang w:val="it-IT"/>
        </w:rPr>
        <w:t xml:space="preserve">comprende Bolzano/Bozen, Trento, Friuli Venezia Giulia, Emilia Romagna e Veneto; </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b/>
          <w:i/>
          <w:sz w:val="20"/>
          <w:szCs w:val="20"/>
          <w:lang w:val="it-IT"/>
        </w:rPr>
        <w:t>Centro:</w:t>
      </w:r>
      <w:r w:rsidRPr="00677D76">
        <w:rPr>
          <w:rFonts w:ascii="Arial" w:hAnsi="Arial" w:cs="Arial"/>
          <w:i/>
          <w:sz w:val="20"/>
          <w:szCs w:val="20"/>
          <w:lang w:val="it-IT"/>
        </w:rPr>
        <w:t xml:space="preserve"> </w:t>
      </w:r>
      <w:r w:rsidRPr="00677D76">
        <w:rPr>
          <w:rFonts w:ascii="Arial" w:hAnsi="Arial" w:cs="Arial"/>
          <w:sz w:val="20"/>
          <w:szCs w:val="20"/>
          <w:lang w:val="it-IT"/>
        </w:rPr>
        <w:t xml:space="preserve">comprende Toscana, Lazio, Umbria e Marche; </w:t>
      </w:r>
    </w:p>
    <w:p w:rsidR="00057547" w:rsidRPr="00677D76" w:rsidRDefault="00057547" w:rsidP="00677D76">
      <w:pPr>
        <w:autoSpaceDE w:val="0"/>
        <w:autoSpaceDN w:val="0"/>
        <w:adjustRightInd w:val="0"/>
        <w:spacing w:after="120"/>
        <w:ind w:left="1814"/>
        <w:jc w:val="both"/>
        <w:rPr>
          <w:rFonts w:ascii="Arial" w:hAnsi="Arial" w:cs="Arial"/>
          <w:sz w:val="20"/>
          <w:szCs w:val="20"/>
          <w:lang w:val="it-IT"/>
        </w:rPr>
      </w:pPr>
      <w:r w:rsidRPr="00677D76">
        <w:rPr>
          <w:rFonts w:ascii="Arial" w:hAnsi="Arial" w:cs="Arial"/>
          <w:b/>
          <w:i/>
          <w:sz w:val="20"/>
          <w:szCs w:val="20"/>
          <w:lang w:val="it-IT"/>
        </w:rPr>
        <w:t>Sud:</w:t>
      </w:r>
      <w:r w:rsidRPr="00677D76">
        <w:rPr>
          <w:rFonts w:ascii="Arial" w:hAnsi="Arial" w:cs="Arial"/>
          <w:b/>
          <w:sz w:val="20"/>
          <w:szCs w:val="20"/>
          <w:lang w:val="it-IT"/>
        </w:rPr>
        <w:t xml:space="preserve"> </w:t>
      </w:r>
      <w:r w:rsidRPr="00677D76">
        <w:rPr>
          <w:rFonts w:ascii="Arial" w:hAnsi="Arial" w:cs="Arial"/>
          <w:sz w:val="20"/>
          <w:szCs w:val="20"/>
          <w:lang w:val="it-IT"/>
        </w:rPr>
        <w:t>comprende Abruzzo, Molise, Campania, Basilicata, Puglia, Calabria;</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b/>
          <w:i/>
          <w:sz w:val="20"/>
          <w:szCs w:val="20"/>
          <w:lang w:val="it-IT"/>
        </w:rPr>
        <w:t>Mezzogiorno</w:t>
      </w:r>
      <w:r w:rsidRPr="00677D76">
        <w:rPr>
          <w:rFonts w:ascii="Arial" w:hAnsi="Arial" w:cs="Arial"/>
          <w:sz w:val="20"/>
          <w:szCs w:val="20"/>
          <w:lang w:val="it-IT"/>
        </w:rPr>
        <w:t xml:space="preserve"> comprende: Sud, Sicilia e Sardegna.</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Sistema europeo dei conti (Sec)</w:t>
      </w:r>
      <w:r w:rsidRPr="00677D76">
        <w:rPr>
          <w:rFonts w:ascii="Arial" w:hAnsi="Arial" w:cs="Arial"/>
          <w:sz w:val="20"/>
          <w:szCs w:val="20"/>
          <w:lang w:val="it-IT"/>
        </w:rPr>
        <w:t>: nel 1970 l'Istituto Statistico delle Comunità Europee (Eurostat) ha adottato un</w:t>
      </w:r>
      <w:r>
        <w:rPr>
          <w:rFonts w:ascii="Arial" w:hAnsi="Arial" w:cs="Arial"/>
          <w:sz w:val="20"/>
          <w:szCs w:val="20"/>
          <w:lang w:val="it-IT"/>
        </w:rPr>
        <w:t xml:space="preserve"> </w:t>
      </w:r>
      <w:r w:rsidRPr="00677D76">
        <w:rPr>
          <w:rFonts w:ascii="Arial" w:hAnsi="Arial" w:cs="Arial"/>
          <w:sz w:val="20"/>
          <w:szCs w:val="20"/>
          <w:lang w:val="it-IT"/>
        </w:rPr>
        <w:t>sistema armonizzato dei conti: il Sec. Nel 1995 tale sistema è stato modificato, coerentemente con il nuovo</w:t>
      </w:r>
      <w:r>
        <w:rPr>
          <w:rFonts w:ascii="Arial" w:hAnsi="Arial" w:cs="Arial"/>
          <w:sz w:val="20"/>
          <w:szCs w:val="20"/>
          <w:lang w:val="it-IT"/>
        </w:rPr>
        <w:t xml:space="preserve"> </w:t>
      </w:r>
      <w:r w:rsidRPr="00677D76">
        <w:rPr>
          <w:rFonts w:ascii="Arial" w:hAnsi="Arial" w:cs="Arial"/>
          <w:sz w:val="20"/>
          <w:szCs w:val="20"/>
          <w:lang w:val="it-IT"/>
        </w:rPr>
        <w:t>sistema dei conti nazionali Sna93, redatto dall'Onu e da altre istituzioni internazionali, tra cui lo stesso</w:t>
      </w:r>
      <w:r>
        <w:rPr>
          <w:rFonts w:ascii="Arial" w:hAnsi="Arial" w:cs="Arial"/>
          <w:sz w:val="20"/>
          <w:szCs w:val="20"/>
          <w:lang w:val="it-IT"/>
        </w:rPr>
        <w:t xml:space="preserve"> </w:t>
      </w:r>
      <w:r w:rsidRPr="00677D76">
        <w:rPr>
          <w:rFonts w:ascii="Arial" w:hAnsi="Arial" w:cs="Arial"/>
          <w:sz w:val="20"/>
          <w:szCs w:val="20"/>
          <w:lang w:val="it-IT"/>
        </w:rPr>
        <w:t>Eurostat. Il Sec95, approvato come regolamento comunitario (Regolamento del consiglio, Ce, 2223, 25</w:t>
      </w:r>
      <w:r>
        <w:rPr>
          <w:rFonts w:ascii="Arial" w:hAnsi="Arial" w:cs="Arial"/>
          <w:sz w:val="20"/>
          <w:szCs w:val="20"/>
          <w:lang w:val="it-IT"/>
        </w:rPr>
        <w:t xml:space="preserve"> </w:t>
      </w:r>
      <w:r w:rsidRPr="00677D76">
        <w:rPr>
          <w:rFonts w:ascii="Arial" w:hAnsi="Arial" w:cs="Arial"/>
          <w:sz w:val="20"/>
          <w:szCs w:val="20"/>
          <w:lang w:val="it-IT"/>
        </w:rPr>
        <w:t>giugno 1996), permette una descrizione quantitativa completa e comparabile dell'economia dei paesi</w:t>
      </w:r>
      <w:r>
        <w:rPr>
          <w:rFonts w:ascii="Arial" w:hAnsi="Arial" w:cs="Arial"/>
          <w:sz w:val="20"/>
          <w:szCs w:val="20"/>
          <w:lang w:val="it-IT"/>
        </w:rPr>
        <w:t xml:space="preserve"> </w:t>
      </w:r>
      <w:r w:rsidRPr="00677D76">
        <w:rPr>
          <w:rFonts w:ascii="Arial" w:hAnsi="Arial" w:cs="Arial"/>
          <w:sz w:val="20"/>
          <w:szCs w:val="20"/>
          <w:lang w:val="it-IT"/>
        </w:rPr>
        <w:t>membri dell'attuale Unione europea (Ue), attraverso un sistema integrato di conti di flussi e di conti</w:t>
      </w:r>
      <w:r>
        <w:rPr>
          <w:rFonts w:ascii="Arial" w:hAnsi="Arial" w:cs="Arial"/>
          <w:sz w:val="20"/>
          <w:szCs w:val="20"/>
          <w:lang w:val="it-IT"/>
        </w:rPr>
        <w:t xml:space="preserve"> </w:t>
      </w:r>
      <w:r w:rsidRPr="00677D76">
        <w:rPr>
          <w:rFonts w:ascii="Arial" w:hAnsi="Arial" w:cs="Arial"/>
          <w:sz w:val="20"/>
          <w:szCs w:val="20"/>
          <w:lang w:val="it-IT"/>
        </w:rPr>
        <w:t>patrimoniali definiti per l'intera economia e per raggruppamenti di operatori economici (settori</w:t>
      </w:r>
      <w:r>
        <w:rPr>
          <w:rFonts w:ascii="Arial" w:hAnsi="Arial" w:cs="Arial"/>
          <w:sz w:val="20"/>
          <w:szCs w:val="20"/>
          <w:lang w:val="it-IT"/>
        </w:rPr>
        <w:t xml:space="preserve"> </w:t>
      </w:r>
      <w:r w:rsidRPr="00677D76">
        <w:rPr>
          <w:rFonts w:ascii="Arial" w:hAnsi="Arial" w:cs="Arial"/>
          <w:sz w:val="20"/>
          <w:szCs w:val="20"/>
          <w:lang w:val="it-IT"/>
        </w:rPr>
        <w:t>istituzionali). I concetti e le definizioni del Sec95 sono alla base dei dati presentati.</w:t>
      </w:r>
    </w:p>
    <w:p w:rsidR="00057547" w:rsidRPr="00677D76" w:rsidRDefault="00057547" w:rsidP="002A0B5E">
      <w:pPr>
        <w:autoSpaceDE w:val="0"/>
        <w:autoSpaceDN w:val="0"/>
        <w:adjustRightInd w:val="0"/>
        <w:spacing w:before="120" w:after="120"/>
        <w:ind w:left="1814"/>
        <w:jc w:val="both"/>
        <w:rPr>
          <w:rFonts w:ascii="Arial" w:hAnsi="Arial" w:cs="Arial"/>
          <w:sz w:val="20"/>
          <w:szCs w:val="20"/>
          <w:lang w:val="it-IT"/>
        </w:rPr>
      </w:pPr>
      <w:r w:rsidRPr="00677D76">
        <w:rPr>
          <w:rFonts w:ascii="Arial" w:hAnsi="Arial" w:cs="Arial"/>
          <w:b/>
          <w:sz w:val="20"/>
          <w:szCs w:val="20"/>
          <w:lang w:val="it-IT"/>
        </w:rPr>
        <w:t>Territorio economico</w:t>
      </w:r>
      <w:r w:rsidRPr="00677D76">
        <w:rPr>
          <w:rFonts w:ascii="Arial" w:hAnsi="Arial" w:cs="Arial"/>
          <w:sz w:val="20"/>
          <w:szCs w:val="20"/>
          <w:lang w:val="it-IT"/>
        </w:rPr>
        <w:t>: l’area entro la quale operano e sviluppano i loro interessi le unità residenti del Paese; può essere diversa dalla residenza anagrafica. Per i conti regionali, il territorio economico rilevante è quello definito al 2° livello della Nomenclatura europea delle unità statistiche territoriali (NUTS).</w:t>
      </w:r>
    </w:p>
    <w:p w:rsidR="00057547" w:rsidRPr="00677D76" w:rsidRDefault="00057547" w:rsidP="002A0B5E">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Unità di lavoro a tempo pieno (Ula)</w:t>
      </w:r>
      <w:r w:rsidRPr="00677D76">
        <w:rPr>
          <w:rFonts w:ascii="Arial" w:hAnsi="Arial" w:cs="Arial"/>
          <w:sz w:val="20"/>
          <w:szCs w:val="20"/>
          <w:lang w:val="it-IT"/>
        </w:rPr>
        <w:t>: unità di misura del volume di lavoro impiegato nella produzione di beni e</w:t>
      </w:r>
      <w:r>
        <w:rPr>
          <w:rFonts w:ascii="Arial" w:hAnsi="Arial" w:cs="Arial"/>
          <w:sz w:val="20"/>
          <w:szCs w:val="20"/>
          <w:lang w:val="it-IT"/>
        </w:rPr>
        <w:t xml:space="preserve"> </w:t>
      </w:r>
      <w:r w:rsidRPr="00677D76">
        <w:rPr>
          <w:rFonts w:ascii="Arial" w:hAnsi="Arial" w:cs="Arial"/>
          <w:sz w:val="20"/>
          <w:szCs w:val="20"/>
          <w:lang w:val="it-IT"/>
        </w:rPr>
        <w:t>servizi rientranti nelle stime del Prodotto interno lordo in un dato periodo di riferimento.</w:t>
      </w:r>
    </w:p>
    <w:p w:rsidR="00057547" w:rsidRPr="00677D76" w:rsidRDefault="00057547" w:rsidP="00F30605">
      <w:pPr>
        <w:autoSpaceDE w:val="0"/>
        <w:autoSpaceDN w:val="0"/>
        <w:adjustRightInd w:val="0"/>
        <w:spacing w:after="120"/>
        <w:ind w:left="1814"/>
        <w:jc w:val="both"/>
        <w:rPr>
          <w:rFonts w:ascii="Arial" w:hAnsi="Arial" w:cs="Arial"/>
          <w:sz w:val="20"/>
          <w:szCs w:val="20"/>
          <w:lang w:val="it-IT"/>
        </w:rPr>
      </w:pPr>
      <w:r w:rsidRPr="00677D76">
        <w:rPr>
          <w:rFonts w:ascii="Arial" w:hAnsi="Arial" w:cs="Arial"/>
          <w:b/>
          <w:bCs/>
          <w:sz w:val="20"/>
          <w:szCs w:val="20"/>
          <w:lang w:val="it-IT"/>
        </w:rPr>
        <w:t>Valore aggiunto</w:t>
      </w:r>
      <w:r>
        <w:rPr>
          <w:rFonts w:ascii="Arial" w:hAnsi="Arial" w:cs="Arial"/>
          <w:b/>
          <w:bCs/>
          <w:sz w:val="20"/>
          <w:szCs w:val="20"/>
          <w:lang w:val="it-IT"/>
        </w:rPr>
        <w:t xml:space="preserve"> ai prezzi base</w:t>
      </w:r>
      <w:r w:rsidRPr="00677D76">
        <w:rPr>
          <w:rFonts w:ascii="Arial" w:hAnsi="Arial" w:cs="Arial"/>
          <w:sz w:val="20"/>
          <w:szCs w:val="20"/>
          <w:lang w:val="it-IT"/>
        </w:rPr>
        <w:t xml:space="preserve">: </w:t>
      </w:r>
      <w:r w:rsidRPr="00B84FD5">
        <w:rPr>
          <w:rFonts w:ascii="Arial" w:hAnsi="Arial" w:cs="Arial"/>
          <w:sz w:val="20"/>
          <w:szCs w:val="20"/>
          <w:lang w:val="it-IT"/>
        </w:rPr>
        <w:t>È la differenza tra il valore della produzione di beni e servizi ed il valore dei costi intermedi sostenuti a fronte di tale produzione. La produzione è valutata ai prezzi base, cioè al netto delle imposte sui prodotti e al lordo dei contributi ai prodotti e i costi intermedi ai prezzi di acquisto. Corrisponde alla somma delle retribuzioni dei fattori produttivi e degli ammortamenti.</w:t>
      </w:r>
      <w:r w:rsidRPr="00F30605">
        <w:rPr>
          <w:sz w:val="20"/>
          <w:szCs w:val="20"/>
          <w:lang w:val="it-IT"/>
        </w:rPr>
        <w:t xml:space="preserve"> </w:t>
      </w:r>
    </w:p>
    <w:p w:rsidR="00057547" w:rsidRPr="00677D76" w:rsidRDefault="00057547" w:rsidP="00677D76">
      <w:pPr>
        <w:autoSpaceDE w:val="0"/>
        <w:autoSpaceDN w:val="0"/>
        <w:adjustRightInd w:val="0"/>
        <w:ind w:left="1814"/>
        <w:jc w:val="both"/>
        <w:rPr>
          <w:rFonts w:ascii="Arial" w:hAnsi="Arial" w:cs="Arial"/>
          <w:sz w:val="20"/>
          <w:szCs w:val="20"/>
          <w:lang w:val="it-IT"/>
        </w:rPr>
      </w:pPr>
    </w:p>
    <w:sectPr w:rsidR="00057547" w:rsidRPr="00677D76" w:rsidSect="00D8277A">
      <w:footerReference w:type="default" r:id="rId22"/>
      <w:type w:val="continuous"/>
      <w:pgSz w:w="11906" w:h="16838"/>
      <w:pgMar w:top="567" w:right="680" w:bottom="680" w:left="68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7547" w:rsidRDefault="00057547">
      <w:r>
        <w:separator/>
      </w:r>
    </w:p>
  </w:endnote>
  <w:endnote w:type="continuationSeparator" w:id="0">
    <w:p w:rsidR="00057547" w:rsidRDefault="0005754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547" w:rsidRDefault="00057547" w:rsidP="00EA139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57547" w:rsidRDefault="00057547" w:rsidP="00EA139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547" w:rsidRPr="00A10AFD" w:rsidRDefault="00057547" w:rsidP="00A10AFD">
    <w:pPr>
      <w:tabs>
        <w:tab w:val="center" w:pos="4819"/>
        <w:tab w:val="right" w:pos="9638"/>
      </w:tabs>
      <w:rPr>
        <w:rFonts w:ascii="Arial" w:hAnsi="Arial" w:cs="Arial"/>
        <w:b/>
        <w:color w:val="003366"/>
        <w:sz w:val="20"/>
        <w:szCs w:val="20"/>
        <w:lang w:val="it-IT"/>
      </w:rPr>
    </w:pPr>
    <w:r w:rsidRPr="00E03663">
      <w:rPr>
        <w:rFonts w:ascii="Arial" w:hAnsi="Arial" w:cs="Arial"/>
        <w:noProof/>
        <w:sz w:val="20"/>
        <w:szCs w:val="20"/>
        <w:lang w:val="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 o:spid="_x0000_i1028" type="#_x0000_t75" alt="Logo" style="width:51.75pt;height:14.25pt;visibility:visible">
          <v:imagedata r:id="rId1" o:title=""/>
        </v:shape>
      </w:pict>
    </w:r>
    <w:r w:rsidRPr="00A10AFD">
      <w:rPr>
        <w:rFonts w:ascii="Arial" w:hAnsi="Arial" w:cs="Arial"/>
        <w:sz w:val="20"/>
        <w:szCs w:val="20"/>
        <w:lang w:val="it-IT"/>
      </w:rPr>
      <w:t xml:space="preserve">  </w:t>
    </w:r>
    <w:r w:rsidRPr="00A10AFD">
      <w:rPr>
        <w:rFonts w:ascii="Arial" w:hAnsi="Arial" w:cs="Arial"/>
        <w:b/>
        <w:color w:val="003366"/>
        <w:sz w:val="22"/>
        <w:szCs w:val="20"/>
        <w:lang w:val="it-IT"/>
      </w:rPr>
      <w:t>|</w:t>
    </w:r>
    <w:r w:rsidRPr="00A10AFD">
      <w:rPr>
        <w:rFonts w:ascii="Arial" w:hAnsi="Arial" w:cs="Arial"/>
        <w:color w:val="808080"/>
        <w:sz w:val="20"/>
        <w:szCs w:val="20"/>
        <w:lang w:val="it-IT"/>
      </w:rPr>
      <w:t xml:space="preserve">  </w:t>
    </w:r>
    <w:r w:rsidRPr="00A10AFD">
      <w:rPr>
        <w:rFonts w:ascii="Arial" w:hAnsi="Arial" w:cs="Arial"/>
        <w:b/>
        <w:color w:val="808080"/>
        <w:sz w:val="20"/>
        <w:szCs w:val="20"/>
        <w:lang w:val="it-IT"/>
      </w:rPr>
      <w:fldChar w:fldCharType="begin"/>
    </w:r>
    <w:r w:rsidRPr="00A10AFD">
      <w:rPr>
        <w:rFonts w:ascii="Arial" w:hAnsi="Arial" w:cs="Arial"/>
        <w:b/>
        <w:color w:val="808080"/>
        <w:sz w:val="20"/>
        <w:szCs w:val="20"/>
        <w:lang w:val="it-IT"/>
      </w:rPr>
      <w:instrText xml:space="preserve">PAGE  </w:instrText>
    </w:r>
    <w:r w:rsidRPr="00A10AFD">
      <w:rPr>
        <w:rFonts w:ascii="Arial" w:hAnsi="Arial" w:cs="Arial"/>
        <w:b/>
        <w:color w:val="808080"/>
        <w:sz w:val="20"/>
        <w:szCs w:val="20"/>
        <w:lang w:val="it-IT"/>
      </w:rPr>
      <w:fldChar w:fldCharType="separate"/>
    </w:r>
    <w:r>
      <w:rPr>
        <w:rFonts w:ascii="Arial" w:hAnsi="Arial" w:cs="Arial"/>
        <w:b/>
        <w:noProof/>
        <w:color w:val="808080"/>
        <w:sz w:val="20"/>
        <w:szCs w:val="20"/>
        <w:lang w:val="it-IT"/>
      </w:rPr>
      <w:t>1</w:t>
    </w:r>
    <w:r w:rsidRPr="00A10AFD">
      <w:rPr>
        <w:rFonts w:ascii="Arial" w:hAnsi="Arial" w:cs="Arial"/>
        <w:b/>
        <w:color w:val="808080"/>
        <w:sz w:val="20"/>
        <w:szCs w:val="20"/>
        <w:lang w:val="it-IT"/>
      </w:rPr>
      <w:fldChar w:fldCharType="end"/>
    </w:r>
  </w:p>
  <w:p w:rsidR="00057547" w:rsidRDefault="00057547" w:rsidP="00EA139E">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547" w:rsidRPr="00C36C36" w:rsidRDefault="00057547" w:rsidP="00C36C36">
    <w:pPr>
      <w:framePr w:wrap="around" w:vAnchor="text" w:hAnchor="margin" w:y="1"/>
      <w:tabs>
        <w:tab w:val="center" w:pos="4819"/>
        <w:tab w:val="right" w:pos="9638"/>
      </w:tabs>
      <w:rPr>
        <w:rFonts w:ascii="Arial" w:hAnsi="Arial" w:cs="Arial"/>
        <w:b/>
        <w:color w:val="003366"/>
        <w:sz w:val="20"/>
        <w:szCs w:val="20"/>
        <w:lang w:val="it-IT"/>
      </w:rPr>
    </w:pPr>
    <w:r w:rsidRPr="00E03663">
      <w:rPr>
        <w:rFonts w:ascii="Arial" w:hAnsi="Arial" w:cs="Arial"/>
        <w:noProof/>
        <w:sz w:val="20"/>
        <w:szCs w:val="20"/>
        <w:lang w:val="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5" o:spid="_x0000_i1031" type="#_x0000_t75" alt="Logo" style="width:51.75pt;height:14.25pt;visibility:visible">
          <v:imagedata r:id="rId1" o:title=""/>
        </v:shape>
      </w:pict>
    </w:r>
    <w:r w:rsidRPr="00C36C36">
      <w:rPr>
        <w:rFonts w:ascii="Arial" w:hAnsi="Arial" w:cs="Arial"/>
        <w:sz w:val="20"/>
        <w:szCs w:val="20"/>
        <w:lang w:val="it-IT"/>
      </w:rPr>
      <w:t xml:space="preserve">  </w:t>
    </w:r>
    <w:r w:rsidRPr="00C36C36">
      <w:rPr>
        <w:rFonts w:ascii="Arial" w:hAnsi="Arial" w:cs="Arial"/>
        <w:b/>
        <w:color w:val="003366"/>
        <w:sz w:val="22"/>
        <w:szCs w:val="20"/>
        <w:lang w:val="it-IT"/>
      </w:rPr>
      <w:t>|</w:t>
    </w:r>
    <w:r w:rsidRPr="00C36C36">
      <w:rPr>
        <w:rFonts w:ascii="Arial" w:hAnsi="Arial" w:cs="Arial"/>
        <w:color w:val="808080"/>
        <w:sz w:val="20"/>
        <w:szCs w:val="20"/>
        <w:lang w:val="it-IT"/>
      </w:rPr>
      <w:t xml:space="preserve">  </w:t>
    </w:r>
    <w:r w:rsidRPr="00C36C36">
      <w:rPr>
        <w:rFonts w:ascii="Arial" w:hAnsi="Arial" w:cs="Arial"/>
        <w:b/>
        <w:color w:val="808080"/>
        <w:sz w:val="20"/>
        <w:szCs w:val="20"/>
        <w:lang w:val="it-IT"/>
      </w:rPr>
      <w:fldChar w:fldCharType="begin"/>
    </w:r>
    <w:r w:rsidRPr="00C36C36">
      <w:rPr>
        <w:rFonts w:ascii="Arial" w:hAnsi="Arial" w:cs="Arial"/>
        <w:b/>
        <w:color w:val="808080"/>
        <w:sz w:val="20"/>
        <w:szCs w:val="20"/>
        <w:lang w:val="it-IT"/>
      </w:rPr>
      <w:instrText xml:space="preserve">PAGE  </w:instrText>
    </w:r>
    <w:r w:rsidRPr="00C36C36">
      <w:rPr>
        <w:rFonts w:ascii="Arial" w:hAnsi="Arial" w:cs="Arial"/>
        <w:b/>
        <w:color w:val="808080"/>
        <w:sz w:val="20"/>
        <w:szCs w:val="20"/>
        <w:lang w:val="it-IT"/>
      </w:rPr>
      <w:fldChar w:fldCharType="separate"/>
    </w:r>
    <w:r>
      <w:rPr>
        <w:rFonts w:ascii="Arial" w:hAnsi="Arial" w:cs="Arial"/>
        <w:b/>
        <w:noProof/>
        <w:color w:val="808080"/>
        <w:sz w:val="20"/>
        <w:szCs w:val="20"/>
        <w:lang w:val="it-IT"/>
      </w:rPr>
      <w:t>2</w:t>
    </w:r>
    <w:r w:rsidRPr="00C36C36">
      <w:rPr>
        <w:rFonts w:ascii="Arial" w:hAnsi="Arial" w:cs="Arial"/>
        <w:b/>
        <w:color w:val="808080"/>
        <w:sz w:val="20"/>
        <w:szCs w:val="20"/>
        <w:lang w:val="it-IT"/>
      </w:rPr>
      <w:fldChar w:fldCharType="end"/>
    </w:r>
  </w:p>
  <w:p w:rsidR="00057547" w:rsidRDefault="00057547" w:rsidP="00EA139E">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547" w:rsidRPr="003556EF" w:rsidRDefault="00057547" w:rsidP="003556EF">
    <w:pPr>
      <w:pStyle w:val="Footer"/>
      <w:framePr w:wrap="around" w:vAnchor="text" w:hAnchor="page" w:x="1115" w:y="1"/>
      <w:rPr>
        <w:rFonts w:ascii="Arial" w:hAnsi="Arial" w:cs="Arial"/>
        <w:color w:val="003366"/>
      </w:rPr>
    </w:pPr>
    <w:r w:rsidRPr="00E03663">
      <w:rPr>
        <w:rFonts w:ascii="Arial" w:hAnsi="Arial"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6" o:spid="_x0000_i1035" type="#_x0000_t75" alt="Logo" style="width:51.75pt;height:14.25pt;visibility:visible">
          <v:imagedata r:id="rId1" o:title=""/>
        </v:shape>
      </w:pict>
    </w:r>
    <w:r w:rsidRPr="00000537">
      <w:rPr>
        <w:rFonts w:ascii="Arial" w:hAnsi="Arial" w:cs="Arial"/>
      </w:rPr>
      <w:t xml:space="preserve">  </w:t>
    </w:r>
    <w:r w:rsidRPr="003556EF">
      <w:rPr>
        <w:rStyle w:val="PageNumber"/>
        <w:rFonts w:ascii="Arial" w:hAnsi="Arial" w:cs="Arial"/>
        <w:color w:val="003366"/>
        <w:sz w:val="22"/>
      </w:rPr>
      <w:t>|</w:t>
    </w:r>
    <w:r w:rsidRPr="00000537">
      <w:rPr>
        <w:rStyle w:val="PageNumber"/>
        <w:rFonts w:ascii="Arial" w:hAnsi="Arial" w:cs="Arial"/>
        <w:color w:val="808080"/>
      </w:rPr>
      <w:t xml:space="preserve">  </w:t>
    </w:r>
    <w:r w:rsidRPr="003556EF">
      <w:rPr>
        <w:rStyle w:val="PageNumber"/>
        <w:rFonts w:ascii="Arial" w:hAnsi="Arial" w:cs="Arial"/>
        <w:color w:val="808080"/>
      </w:rPr>
      <w:fldChar w:fldCharType="begin"/>
    </w:r>
    <w:r w:rsidRPr="003556EF">
      <w:rPr>
        <w:rStyle w:val="PageNumber"/>
        <w:rFonts w:ascii="Arial" w:hAnsi="Arial" w:cs="Arial"/>
        <w:color w:val="808080"/>
      </w:rPr>
      <w:instrText xml:space="preserve">PAGE  </w:instrText>
    </w:r>
    <w:r w:rsidRPr="003556EF">
      <w:rPr>
        <w:rStyle w:val="PageNumber"/>
        <w:rFonts w:ascii="Arial" w:hAnsi="Arial" w:cs="Arial"/>
        <w:color w:val="808080"/>
      </w:rPr>
      <w:fldChar w:fldCharType="separate"/>
    </w:r>
    <w:r>
      <w:rPr>
        <w:rStyle w:val="PageNumber"/>
        <w:rFonts w:ascii="Arial" w:hAnsi="Arial" w:cs="Arial"/>
        <w:noProof/>
        <w:color w:val="808080"/>
      </w:rPr>
      <w:t>4</w:t>
    </w:r>
    <w:r w:rsidRPr="003556EF">
      <w:rPr>
        <w:rStyle w:val="PageNumber"/>
        <w:rFonts w:ascii="Arial" w:hAnsi="Arial" w:cs="Arial"/>
        <w:color w:val="808080"/>
      </w:rPr>
      <w:fldChar w:fldCharType="end"/>
    </w:r>
  </w:p>
  <w:p w:rsidR="00057547" w:rsidRDefault="00057547" w:rsidP="00EA139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7547" w:rsidRDefault="00057547">
      <w:r>
        <w:separator/>
      </w:r>
    </w:p>
  </w:footnote>
  <w:footnote w:type="continuationSeparator" w:id="0">
    <w:p w:rsidR="00057547" w:rsidRDefault="00057547">
      <w:r>
        <w:continuationSeparator/>
      </w:r>
    </w:p>
  </w:footnote>
  <w:footnote w:id="1">
    <w:p w:rsidR="00057547" w:rsidRDefault="00057547" w:rsidP="003B26C2">
      <w:pPr>
        <w:pStyle w:val="FootnoteText"/>
        <w:jc w:val="both"/>
      </w:pPr>
      <w:r w:rsidRPr="00377833">
        <w:rPr>
          <w:rStyle w:val="FootnoteReference"/>
          <w:rFonts w:ascii="Arial" w:hAnsi="Arial" w:cs="Arial"/>
          <w:sz w:val="16"/>
          <w:szCs w:val="16"/>
        </w:rPr>
        <w:footnoteRef/>
      </w:r>
      <w:r w:rsidRPr="00377833">
        <w:rPr>
          <w:rFonts w:ascii="Arial" w:hAnsi="Arial" w:cs="Arial"/>
          <w:sz w:val="16"/>
          <w:szCs w:val="16"/>
          <w:lang w:val="it-IT"/>
        </w:rPr>
        <w:t xml:space="preserve"> Poiché la base informativa per le stime diffuse a undici mesi dalla fine dell’anno di riferimento è molto parziale rispetto a quella disponibile per le stime dei conti completi, si utilizzano tecniche statistiche ed econometriche basate su indicatori indiretti. Ciò implica un elevato grado di provvisorietà delle stime, nonché un livello di disaggregazione molto contenuto</w:t>
      </w:r>
      <w:r>
        <w:rPr>
          <w:rFonts w:ascii="Arial" w:hAnsi="Arial" w:cs="Arial"/>
          <w:sz w:val="16"/>
          <w:szCs w:val="16"/>
          <w:lang w:val="it-IT"/>
        </w:rPr>
        <w:t xml:space="preserve"> (vedi Nota Metodologica)</w:t>
      </w:r>
      <w:r w:rsidRPr="00377833">
        <w:rPr>
          <w:rFonts w:ascii="Arial" w:hAnsi="Arial" w:cs="Arial"/>
          <w:sz w:val="16"/>
          <w:szCs w:val="16"/>
          <w:lang w:val="it-IT"/>
        </w:rPr>
        <w:t>.</w:t>
      </w:r>
    </w:p>
  </w:footnote>
  <w:footnote w:id="2">
    <w:p w:rsidR="00057547" w:rsidRDefault="00057547" w:rsidP="00762380">
      <w:pPr>
        <w:pStyle w:val="FootnoteText"/>
        <w:jc w:val="both"/>
      </w:pPr>
      <w:r w:rsidRPr="00B24D41">
        <w:rPr>
          <w:rStyle w:val="FootnoteReference"/>
          <w:rFonts w:ascii="Arial" w:hAnsi="Arial" w:cs="Arial"/>
          <w:sz w:val="16"/>
          <w:szCs w:val="16"/>
        </w:rPr>
        <w:footnoteRef/>
      </w:r>
      <w:r w:rsidRPr="00B24D41">
        <w:rPr>
          <w:rFonts w:ascii="Arial" w:hAnsi="Arial" w:cs="Arial"/>
          <w:sz w:val="16"/>
          <w:szCs w:val="16"/>
          <w:lang w:val="it-IT"/>
        </w:rPr>
        <w:t xml:space="preserve"> Al fine di garantire una migliore comparabilità tra i diversi periodi, i confronti sono effettuati utilizzando i tassi di variazione medi annui; nello specifico il 2000 rispetto al 1995 (5 anni), il 2007 rispetto al 2000 (7 anni), il 2011 rispetto al 2007 (4 anni).</w:t>
      </w:r>
    </w:p>
  </w:footnote>
  <w:footnote w:id="3">
    <w:p w:rsidR="00057547" w:rsidRDefault="00057547" w:rsidP="00762380">
      <w:pPr>
        <w:pStyle w:val="FootnoteText"/>
      </w:pPr>
      <w:r w:rsidRPr="00C82993">
        <w:rPr>
          <w:rStyle w:val="FootnoteReference"/>
          <w:rFonts w:ascii="Arial" w:hAnsi="Arial" w:cs="Arial"/>
          <w:sz w:val="16"/>
        </w:rPr>
        <w:footnoteRef/>
      </w:r>
      <w:r w:rsidRPr="00C82993">
        <w:rPr>
          <w:rFonts w:ascii="Arial" w:hAnsi="Arial" w:cs="Arial"/>
          <w:sz w:val="16"/>
          <w:lang w:val="it-IT"/>
        </w:rPr>
        <w:t xml:space="preserve"> Investimenti fissi lordi e consumi finali interni sono stimati fino al 2010.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547" w:rsidRDefault="00057547">
    <w:pPr>
      <w:pStyle w:val="Header"/>
    </w:pPr>
    <w:r w:rsidRPr="00E03663">
      <w:rPr>
        <w:noProof/>
        <w:lang w:val="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i1026" type="#_x0000_t75" alt="report-conti-economici-regionali" style="width:121.5pt;height:54.75pt;visibility:visibl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807C56"/>
    <w:multiLevelType w:val="multilevel"/>
    <w:tmpl w:val="9FB8BCBC"/>
    <w:lvl w:ilvl="0">
      <w:start w:val="1"/>
      <w:numFmt w:val="bullet"/>
      <w:lvlText w:val=""/>
      <w:lvlJc w:val="left"/>
      <w:pPr>
        <w:tabs>
          <w:tab w:val="num" w:pos="340"/>
        </w:tabs>
      </w:pPr>
      <w:rPr>
        <w:rFonts w:ascii="Wingdings" w:hAnsi="Wingdings" w:hint="default"/>
        <w:b w:val="0"/>
        <w:i w:val="0"/>
        <w:color w:val="003366"/>
        <w:spacing w:val="0"/>
        <w:sz w:val="24"/>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3D6D36B0"/>
    <w:multiLevelType w:val="hybridMultilevel"/>
    <w:tmpl w:val="5A9C8DC8"/>
    <w:lvl w:ilvl="0" w:tplc="B7106C3C">
      <w:start w:val="1"/>
      <w:numFmt w:val="bullet"/>
      <w:lvlText w:val="•"/>
      <w:lvlJc w:val="left"/>
      <w:pPr>
        <w:tabs>
          <w:tab w:val="num" w:pos="720"/>
        </w:tabs>
        <w:ind w:left="720" w:hanging="360"/>
      </w:pPr>
      <w:rPr>
        <w:rFonts w:ascii="Times New Roman" w:hAnsi="Times New Roman" w:hint="default"/>
      </w:rPr>
    </w:lvl>
    <w:lvl w:ilvl="1" w:tplc="A8AA2A3E">
      <w:start w:val="167"/>
      <w:numFmt w:val="bullet"/>
      <w:lvlText w:val="•"/>
      <w:lvlJc w:val="left"/>
      <w:pPr>
        <w:tabs>
          <w:tab w:val="num" w:pos="1440"/>
        </w:tabs>
        <w:ind w:left="1440" w:hanging="360"/>
      </w:pPr>
      <w:rPr>
        <w:rFonts w:ascii="Times New Roman" w:hAnsi="Times New Roman" w:hint="default"/>
      </w:rPr>
    </w:lvl>
    <w:lvl w:ilvl="2" w:tplc="DC263320" w:tentative="1">
      <w:start w:val="1"/>
      <w:numFmt w:val="bullet"/>
      <w:lvlText w:val="•"/>
      <w:lvlJc w:val="left"/>
      <w:pPr>
        <w:tabs>
          <w:tab w:val="num" w:pos="2160"/>
        </w:tabs>
        <w:ind w:left="2160" w:hanging="360"/>
      </w:pPr>
      <w:rPr>
        <w:rFonts w:ascii="Times New Roman" w:hAnsi="Times New Roman" w:hint="default"/>
      </w:rPr>
    </w:lvl>
    <w:lvl w:ilvl="3" w:tplc="C3BA4170" w:tentative="1">
      <w:start w:val="1"/>
      <w:numFmt w:val="bullet"/>
      <w:lvlText w:val="•"/>
      <w:lvlJc w:val="left"/>
      <w:pPr>
        <w:tabs>
          <w:tab w:val="num" w:pos="2880"/>
        </w:tabs>
        <w:ind w:left="2880" w:hanging="360"/>
      </w:pPr>
      <w:rPr>
        <w:rFonts w:ascii="Times New Roman" w:hAnsi="Times New Roman" w:hint="default"/>
      </w:rPr>
    </w:lvl>
    <w:lvl w:ilvl="4" w:tplc="D480E82A" w:tentative="1">
      <w:start w:val="1"/>
      <w:numFmt w:val="bullet"/>
      <w:lvlText w:val="•"/>
      <w:lvlJc w:val="left"/>
      <w:pPr>
        <w:tabs>
          <w:tab w:val="num" w:pos="3600"/>
        </w:tabs>
        <w:ind w:left="3600" w:hanging="360"/>
      </w:pPr>
      <w:rPr>
        <w:rFonts w:ascii="Times New Roman" w:hAnsi="Times New Roman" w:hint="default"/>
      </w:rPr>
    </w:lvl>
    <w:lvl w:ilvl="5" w:tplc="28BC13E2" w:tentative="1">
      <w:start w:val="1"/>
      <w:numFmt w:val="bullet"/>
      <w:lvlText w:val="•"/>
      <w:lvlJc w:val="left"/>
      <w:pPr>
        <w:tabs>
          <w:tab w:val="num" w:pos="4320"/>
        </w:tabs>
        <w:ind w:left="4320" w:hanging="360"/>
      </w:pPr>
      <w:rPr>
        <w:rFonts w:ascii="Times New Roman" w:hAnsi="Times New Roman" w:hint="default"/>
      </w:rPr>
    </w:lvl>
    <w:lvl w:ilvl="6" w:tplc="4650D21C" w:tentative="1">
      <w:start w:val="1"/>
      <w:numFmt w:val="bullet"/>
      <w:lvlText w:val="•"/>
      <w:lvlJc w:val="left"/>
      <w:pPr>
        <w:tabs>
          <w:tab w:val="num" w:pos="5040"/>
        </w:tabs>
        <w:ind w:left="5040" w:hanging="360"/>
      </w:pPr>
      <w:rPr>
        <w:rFonts w:ascii="Times New Roman" w:hAnsi="Times New Roman" w:hint="default"/>
      </w:rPr>
    </w:lvl>
    <w:lvl w:ilvl="7" w:tplc="0BDC658E" w:tentative="1">
      <w:start w:val="1"/>
      <w:numFmt w:val="bullet"/>
      <w:lvlText w:val="•"/>
      <w:lvlJc w:val="left"/>
      <w:pPr>
        <w:tabs>
          <w:tab w:val="num" w:pos="5760"/>
        </w:tabs>
        <w:ind w:left="5760" w:hanging="360"/>
      </w:pPr>
      <w:rPr>
        <w:rFonts w:ascii="Times New Roman" w:hAnsi="Times New Roman" w:hint="default"/>
      </w:rPr>
    </w:lvl>
    <w:lvl w:ilvl="8" w:tplc="5358C58A" w:tentative="1">
      <w:start w:val="1"/>
      <w:numFmt w:val="bullet"/>
      <w:lvlText w:val="•"/>
      <w:lvlJc w:val="left"/>
      <w:pPr>
        <w:tabs>
          <w:tab w:val="num" w:pos="6480"/>
        </w:tabs>
        <w:ind w:left="6480" w:hanging="360"/>
      </w:pPr>
      <w:rPr>
        <w:rFonts w:ascii="Times New Roman" w:hAnsi="Times New Roman" w:hint="default"/>
      </w:rPr>
    </w:lvl>
  </w:abstractNum>
  <w:abstractNum w:abstractNumId="2">
    <w:nsid w:val="4F9E31CF"/>
    <w:multiLevelType w:val="hybridMultilevel"/>
    <w:tmpl w:val="636489D8"/>
    <w:lvl w:ilvl="0" w:tplc="FC60A78E">
      <w:numFmt w:val="bullet"/>
      <w:lvlText w:val="-"/>
      <w:lvlJc w:val="left"/>
      <w:pPr>
        <w:tabs>
          <w:tab w:val="num" w:pos="720"/>
        </w:tabs>
        <w:ind w:left="720" w:hanging="360"/>
      </w:pPr>
      <w:rPr>
        <w:rFonts w:ascii="Arial" w:eastAsia="Times New Roman" w:hAnsi="Arial" w:hint="default"/>
        <w:i w:val="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5A5E1F39"/>
    <w:multiLevelType w:val="hybridMultilevel"/>
    <w:tmpl w:val="881C3274"/>
    <w:lvl w:ilvl="0" w:tplc="EE060816">
      <w:numFmt w:val="bullet"/>
      <w:lvlText w:val=""/>
      <w:lvlJc w:val="left"/>
      <w:pPr>
        <w:tabs>
          <w:tab w:val="num" w:pos="850"/>
        </w:tabs>
        <w:ind w:left="850" w:hanging="708"/>
      </w:pPr>
      <w:rPr>
        <w:rFonts w:ascii="Wingdings" w:eastAsia="Times New Roman" w:hAnsi="Wingdings" w:hint="default"/>
        <w:color w:val="003366"/>
        <w:sz w:val="24"/>
      </w:rPr>
    </w:lvl>
    <w:lvl w:ilvl="1" w:tplc="04100003">
      <w:start w:val="1"/>
      <w:numFmt w:val="bullet"/>
      <w:lvlText w:val="o"/>
      <w:lvlJc w:val="left"/>
      <w:pPr>
        <w:tabs>
          <w:tab w:val="num" w:pos="1222"/>
        </w:tabs>
        <w:ind w:left="1222" w:hanging="360"/>
      </w:pPr>
      <w:rPr>
        <w:rFonts w:ascii="Courier New" w:hAnsi="Courier New" w:hint="default"/>
      </w:rPr>
    </w:lvl>
    <w:lvl w:ilvl="2" w:tplc="04100005">
      <w:start w:val="1"/>
      <w:numFmt w:val="bullet"/>
      <w:lvlText w:val=""/>
      <w:lvlJc w:val="left"/>
      <w:pPr>
        <w:tabs>
          <w:tab w:val="num" w:pos="1942"/>
        </w:tabs>
        <w:ind w:left="1942" w:hanging="360"/>
      </w:pPr>
      <w:rPr>
        <w:rFonts w:ascii="Wingdings" w:hAnsi="Wingdings" w:hint="default"/>
      </w:rPr>
    </w:lvl>
    <w:lvl w:ilvl="3" w:tplc="04100001">
      <w:start w:val="1"/>
      <w:numFmt w:val="bullet"/>
      <w:lvlText w:val=""/>
      <w:lvlJc w:val="left"/>
      <w:pPr>
        <w:tabs>
          <w:tab w:val="num" w:pos="2662"/>
        </w:tabs>
        <w:ind w:left="2662" w:hanging="360"/>
      </w:pPr>
      <w:rPr>
        <w:rFonts w:ascii="Symbol" w:hAnsi="Symbol" w:hint="default"/>
      </w:rPr>
    </w:lvl>
    <w:lvl w:ilvl="4" w:tplc="04100003">
      <w:start w:val="1"/>
      <w:numFmt w:val="bullet"/>
      <w:lvlText w:val="o"/>
      <w:lvlJc w:val="left"/>
      <w:pPr>
        <w:tabs>
          <w:tab w:val="num" w:pos="3382"/>
        </w:tabs>
        <w:ind w:left="3382" w:hanging="360"/>
      </w:pPr>
      <w:rPr>
        <w:rFonts w:ascii="Courier New" w:hAnsi="Courier New" w:hint="default"/>
      </w:rPr>
    </w:lvl>
    <w:lvl w:ilvl="5" w:tplc="04100005">
      <w:start w:val="1"/>
      <w:numFmt w:val="bullet"/>
      <w:lvlText w:val=""/>
      <w:lvlJc w:val="left"/>
      <w:pPr>
        <w:tabs>
          <w:tab w:val="num" w:pos="4102"/>
        </w:tabs>
        <w:ind w:left="4102" w:hanging="360"/>
      </w:pPr>
      <w:rPr>
        <w:rFonts w:ascii="Wingdings" w:hAnsi="Wingdings" w:hint="default"/>
      </w:rPr>
    </w:lvl>
    <w:lvl w:ilvl="6" w:tplc="04100001">
      <w:start w:val="1"/>
      <w:numFmt w:val="bullet"/>
      <w:lvlText w:val=""/>
      <w:lvlJc w:val="left"/>
      <w:pPr>
        <w:tabs>
          <w:tab w:val="num" w:pos="4822"/>
        </w:tabs>
        <w:ind w:left="4822" w:hanging="360"/>
      </w:pPr>
      <w:rPr>
        <w:rFonts w:ascii="Symbol" w:hAnsi="Symbol" w:hint="default"/>
      </w:rPr>
    </w:lvl>
    <w:lvl w:ilvl="7" w:tplc="04100003">
      <w:start w:val="1"/>
      <w:numFmt w:val="bullet"/>
      <w:lvlText w:val="o"/>
      <w:lvlJc w:val="left"/>
      <w:pPr>
        <w:tabs>
          <w:tab w:val="num" w:pos="5542"/>
        </w:tabs>
        <w:ind w:left="5542" w:hanging="360"/>
      </w:pPr>
      <w:rPr>
        <w:rFonts w:ascii="Courier New" w:hAnsi="Courier New" w:hint="default"/>
      </w:rPr>
    </w:lvl>
    <w:lvl w:ilvl="8" w:tplc="04100005">
      <w:start w:val="1"/>
      <w:numFmt w:val="bullet"/>
      <w:lvlText w:val=""/>
      <w:lvlJc w:val="left"/>
      <w:pPr>
        <w:tabs>
          <w:tab w:val="num" w:pos="6262"/>
        </w:tabs>
        <w:ind w:left="6262" w:hanging="360"/>
      </w:pPr>
      <w:rPr>
        <w:rFonts w:ascii="Wingdings" w:hAnsi="Wingdings" w:hint="default"/>
      </w:rPr>
    </w:lvl>
  </w:abstractNum>
  <w:abstractNum w:abstractNumId="4">
    <w:nsid w:val="5AFA7BEB"/>
    <w:multiLevelType w:val="hybridMultilevel"/>
    <w:tmpl w:val="873EBFB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78800ED3"/>
    <w:multiLevelType w:val="hybridMultilevel"/>
    <w:tmpl w:val="E00CCB0A"/>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nsid w:val="7A0900BE"/>
    <w:multiLevelType w:val="hybridMultilevel"/>
    <w:tmpl w:val="69CE6BD0"/>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num w:numId="1">
    <w:abstractNumId w:val="2"/>
  </w:num>
  <w:num w:numId="2">
    <w:abstractNumId w:val="1"/>
  </w:num>
  <w:num w:numId="3">
    <w:abstractNumId w:val="5"/>
  </w:num>
  <w:num w:numId="4">
    <w:abstractNumId w:val="0"/>
  </w:num>
  <w:num w:numId="5">
    <w:abstractNumId w:val="4"/>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stylePaneFormatFilter w:val="3F01"/>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D2E91"/>
    <w:rsid w:val="00000537"/>
    <w:rsid w:val="00001424"/>
    <w:rsid w:val="00005A68"/>
    <w:rsid w:val="00005C72"/>
    <w:rsid w:val="00005CA4"/>
    <w:rsid w:val="00013250"/>
    <w:rsid w:val="00014474"/>
    <w:rsid w:val="0001540A"/>
    <w:rsid w:val="00016B10"/>
    <w:rsid w:val="000171C6"/>
    <w:rsid w:val="00017A33"/>
    <w:rsid w:val="00021C91"/>
    <w:rsid w:val="0002314B"/>
    <w:rsid w:val="0002473A"/>
    <w:rsid w:val="00027076"/>
    <w:rsid w:val="00027F78"/>
    <w:rsid w:val="000367C5"/>
    <w:rsid w:val="00044812"/>
    <w:rsid w:val="0004555E"/>
    <w:rsid w:val="00046AD3"/>
    <w:rsid w:val="000473C4"/>
    <w:rsid w:val="00053F96"/>
    <w:rsid w:val="00055395"/>
    <w:rsid w:val="00057547"/>
    <w:rsid w:val="00057D35"/>
    <w:rsid w:val="00064C8C"/>
    <w:rsid w:val="00066D38"/>
    <w:rsid w:val="0006713F"/>
    <w:rsid w:val="00067A61"/>
    <w:rsid w:val="000728F0"/>
    <w:rsid w:val="00072A5D"/>
    <w:rsid w:val="0007419D"/>
    <w:rsid w:val="00080B13"/>
    <w:rsid w:val="00080B5C"/>
    <w:rsid w:val="00081C3C"/>
    <w:rsid w:val="00085899"/>
    <w:rsid w:val="00090BBE"/>
    <w:rsid w:val="000A033A"/>
    <w:rsid w:val="000A0F02"/>
    <w:rsid w:val="000B08BD"/>
    <w:rsid w:val="000B3161"/>
    <w:rsid w:val="000B645D"/>
    <w:rsid w:val="000C32B8"/>
    <w:rsid w:val="000C3E79"/>
    <w:rsid w:val="000C476E"/>
    <w:rsid w:val="000D6108"/>
    <w:rsid w:val="000E26C2"/>
    <w:rsid w:val="000E2ED2"/>
    <w:rsid w:val="000E75CD"/>
    <w:rsid w:val="000F3433"/>
    <w:rsid w:val="000F479F"/>
    <w:rsid w:val="000F73A8"/>
    <w:rsid w:val="000F7902"/>
    <w:rsid w:val="001015A7"/>
    <w:rsid w:val="001019BF"/>
    <w:rsid w:val="0010320C"/>
    <w:rsid w:val="001038A4"/>
    <w:rsid w:val="001059B6"/>
    <w:rsid w:val="00106FE1"/>
    <w:rsid w:val="00113D9D"/>
    <w:rsid w:val="001150B3"/>
    <w:rsid w:val="001235AC"/>
    <w:rsid w:val="001330F5"/>
    <w:rsid w:val="00133E5A"/>
    <w:rsid w:val="00135E93"/>
    <w:rsid w:val="0014007A"/>
    <w:rsid w:val="00142F4D"/>
    <w:rsid w:val="001434DB"/>
    <w:rsid w:val="0014754D"/>
    <w:rsid w:val="001477E0"/>
    <w:rsid w:val="001549BE"/>
    <w:rsid w:val="00160448"/>
    <w:rsid w:val="00161D39"/>
    <w:rsid w:val="00162974"/>
    <w:rsid w:val="00165909"/>
    <w:rsid w:val="00166CCB"/>
    <w:rsid w:val="0016736C"/>
    <w:rsid w:val="00173DB5"/>
    <w:rsid w:val="00183B3B"/>
    <w:rsid w:val="00183F9C"/>
    <w:rsid w:val="00184F17"/>
    <w:rsid w:val="0018765F"/>
    <w:rsid w:val="00192923"/>
    <w:rsid w:val="00195711"/>
    <w:rsid w:val="00197F9A"/>
    <w:rsid w:val="001A3D60"/>
    <w:rsid w:val="001A4394"/>
    <w:rsid w:val="001A6F07"/>
    <w:rsid w:val="001B02C6"/>
    <w:rsid w:val="001B0498"/>
    <w:rsid w:val="001B0809"/>
    <w:rsid w:val="001B2913"/>
    <w:rsid w:val="001B73FB"/>
    <w:rsid w:val="001C0872"/>
    <w:rsid w:val="001C20A1"/>
    <w:rsid w:val="001C5C4D"/>
    <w:rsid w:val="001C7605"/>
    <w:rsid w:val="001C7C64"/>
    <w:rsid w:val="001D5721"/>
    <w:rsid w:val="001E234C"/>
    <w:rsid w:val="001E2429"/>
    <w:rsid w:val="001E7FB5"/>
    <w:rsid w:val="001F0102"/>
    <w:rsid w:val="001F162D"/>
    <w:rsid w:val="001F5972"/>
    <w:rsid w:val="002011C9"/>
    <w:rsid w:val="00203C91"/>
    <w:rsid w:val="00204032"/>
    <w:rsid w:val="00210A92"/>
    <w:rsid w:val="00210B0D"/>
    <w:rsid w:val="002112CF"/>
    <w:rsid w:val="002137E1"/>
    <w:rsid w:val="0021507C"/>
    <w:rsid w:val="00220A34"/>
    <w:rsid w:val="00225060"/>
    <w:rsid w:val="00235EC4"/>
    <w:rsid w:val="00251C98"/>
    <w:rsid w:val="00254881"/>
    <w:rsid w:val="00254EA1"/>
    <w:rsid w:val="00255346"/>
    <w:rsid w:val="0025617B"/>
    <w:rsid w:val="00260FC4"/>
    <w:rsid w:val="002624A7"/>
    <w:rsid w:val="00263FBE"/>
    <w:rsid w:val="002653E6"/>
    <w:rsid w:val="00265AD0"/>
    <w:rsid w:val="00265FFF"/>
    <w:rsid w:val="002671AE"/>
    <w:rsid w:val="0027073B"/>
    <w:rsid w:val="00270970"/>
    <w:rsid w:val="0027239E"/>
    <w:rsid w:val="00273FB9"/>
    <w:rsid w:val="002743FD"/>
    <w:rsid w:val="00280410"/>
    <w:rsid w:val="00285B58"/>
    <w:rsid w:val="00287FD5"/>
    <w:rsid w:val="0029121E"/>
    <w:rsid w:val="00294F86"/>
    <w:rsid w:val="00295AD3"/>
    <w:rsid w:val="002A0B5E"/>
    <w:rsid w:val="002A473C"/>
    <w:rsid w:val="002A48A2"/>
    <w:rsid w:val="002A51B6"/>
    <w:rsid w:val="002B1AEA"/>
    <w:rsid w:val="002B41B3"/>
    <w:rsid w:val="002B7CED"/>
    <w:rsid w:val="002C0DB7"/>
    <w:rsid w:val="002C17A7"/>
    <w:rsid w:val="002C1A39"/>
    <w:rsid w:val="002C7C01"/>
    <w:rsid w:val="002D452E"/>
    <w:rsid w:val="002D7D9C"/>
    <w:rsid w:val="002E2482"/>
    <w:rsid w:val="002E695D"/>
    <w:rsid w:val="002E7FA9"/>
    <w:rsid w:val="002F2353"/>
    <w:rsid w:val="002F726B"/>
    <w:rsid w:val="00302D27"/>
    <w:rsid w:val="00305921"/>
    <w:rsid w:val="003066DE"/>
    <w:rsid w:val="00312230"/>
    <w:rsid w:val="0031444D"/>
    <w:rsid w:val="003149BB"/>
    <w:rsid w:val="0031652D"/>
    <w:rsid w:val="00317E87"/>
    <w:rsid w:val="003233EB"/>
    <w:rsid w:val="00323A89"/>
    <w:rsid w:val="0032535C"/>
    <w:rsid w:val="003333FF"/>
    <w:rsid w:val="00333B2A"/>
    <w:rsid w:val="00337248"/>
    <w:rsid w:val="003406F1"/>
    <w:rsid w:val="00340E1C"/>
    <w:rsid w:val="003414D8"/>
    <w:rsid w:val="00344077"/>
    <w:rsid w:val="0034422F"/>
    <w:rsid w:val="00344EA8"/>
    <w:rsid w:val="00350F35"/>
    <w:rsid w:val="00351B7E"/>
    <w:rsid w:val="003556EF"/>
    <w:rsid w:val="003705EC"/>
    <w:rsid w:val="003776A5"/>
    <w:rsid w:val="00377833"/>
    <w:rsid w:val="0038320E"/>
    <w:rsid w:val="00385503"/>
    <w:rsid w:val="003939FF"/>
    <w:rsid w:val="00397BF9"/>
    <w:rsid w:val="003A092A"/>
    <w:rsid w:val="003B1FAE"/>
    <w:rsid w:val="003B26C2"/>
    <w:rsid w:val="003B772D"/>
    <w:rsid w:val="003D4B2F"/>
    <w:rsid w:val="003E06A2"/>
    <w:rsid w:val="003E4F48"/>
    <w:rsid w:val="003E6545"/>
    <w:rsid w:val="003E6BF1"/>
    <w:rsid w:val="003F16D0"/>
    <w:rsid w:val="003F51C2"/>
    <w:rsid w:val="003F53F9"/>
    <w:rsid w:val="00410F84"/>
    <w:rsid w:val="004165FB"/>
    <w:rsid w:val="00416ADE"/>
    <w:rsid w:val="00420769"/>
    <w:rsid w:val="004250E8"/>
    <w:rsid w:val="00437035"/>
    <w:rsid w:val="004448E9"/>
    <w:rsid w:val="004507FA"/>
    <w:rsid w:val="00457967"/>
    <w:rsid w:val="004616AD"/>
    <w:rsid w:val="004621CD"/>
    <w:rsid w:val="00464D6A"/>
    <w:rsid w:val="00466E4B"/>
    <w:rsid w:val="004806FA"/>
    <w:rsid w:val="00481446"/>
    <w:rsid w:val="00483E47"/>
    <w:rsid w:val="004840D4"/>
    <w:rsid w:val="00484785"/>
    <w:rsid w:val="00497BAA"/>
    <w:rsid w:val="004A1255"/>
    <w:rsid w:val="004A6407"/>
    <w:rsid w:val="004B0663"/>
    <w:rsid w:val="004B179E"/>
    <w:rsid w:val="004B26E4"/>
    <w:rsid w:val="004B5CF0"/>
    <w:rsid w:val="004B693C"/>
    <w:rsid w:val="004C2D34"/>
    <w:rsid w:val="004C55A9"/>
    <w:rsid w:val="004C6967"/>
    <w:rsid w:val="004D183D"/>
    <w:rsid w:val="004D5706"/>
    <w:rsid w:val="004E2A54"/>
    <w:rsid w:val="004E5A30"/>
    <w:rsid w:val="004F2284"/>
    <w:rsid w:val="004F5F98"/>
    <w:rsid w:val="004F62A0"/>
    <w:rsid w:val="004F6BC0"/>
    <w:rsid w:val="004F7CB9"/>
    <w:rsid w:val="0050123C"/>
    <w:rsid w:val="00505281"/>
    <w:rsid w:val="00507FEF"/>
    <w:rsid w:val="005156E9"/>
    <w:rsid w:val="0051692B"/>
    <w:rsid w:val="005262EB"/>
    <w:rsid w:val="00531D31"/>
    <w:rsid w:val="0053772D"/>
    <w:rsid w:val="0054228C"/>
    <w:rsid w:val="00545243"/>
    <w:rsid w:val="00546743"/>
    <w:rsid w:val="00547169"/>
    <w:rsid w:val="00553332"/>
    <w:rsid w:val="005548C8"/>
    <w:rsid w:val="0055506F"/>
    <w:rsid w:val="00557997"/>
    <w:rsid w:val="00561BF4"/>
    <w:rsid w:val="00562866"/>
    <w:rsid w:val="005658E9"/>
    <w:rsid w:val="00565B3C"/>
    <w:rsid w:val="00565F8E"/>
    <w:rsid w:val="00572FC7"/>
    <w:rsid w:val="00573F43"/>
    <w:rsid w:val="005763D8"/>
    <w:rsid w:val="00581B7E"/>
    <w:rsid w:val="00584556"/>
    <w:rsid w:val="0058771C"/>
    <w:rsid w:val="00594848"/>
    <w:rsid w:val="00594D61"/>
    <w:rsid w:val="00594E27"/>
    <w:rsid w:val="0059711C"/>
    <w:rsid w:val="005A2150"/>
    <w:rsid w:val="005A5C1F"/>
    <w:rsid w:val="005A6659"/>
    <w:rsid w:val="005B5E43"/>
    <w:rsid w:val="005C1745"/>
    <w:rsid w:val="005C25E2"/>
    <w:rsid w:val="005C56F4"/>
    <w:rsid w:val="005C58D8"/>
    <w:rsid w:val="005C63CB"/>
    <w:rsid w:val="005C7CFB"/>
    <w:rsid w:val="005D0AA1"/>
    <w:rsid w:val="005D75C6"/>
    <w:rsid w:val="005E464B"/>
    <w:rsid w:val="005E699E"/>
    <w:rsid w:val="005F1B09"/>
    <w:rsid w:val="005F3632"/>
    <w:rsid w:val="005F66D3"/>
    <w:rsid w:val="005F7832"/>
    <w:rsid w:val="0060554A"/>
    <w:rsid w:val="00611418"/>
    <w:rsid w:val="006175BE"/>
    <w:rsid w:val="00617C06"/>
    <w:rsid w:val="0062324B"/>
    <w:rsid w:val="006339EA"/>
    <w:rsid w:val="006343D9"/>
    <w:rsid w:val="00635ECF"/>
    <w:rsid w:val="00636FA6"/>
    <w:rsid w:val="0064258B"/>
    <w:rsid w:val="00642E54"/>
    <w:rsid w:val="00645831"/>
    <w:rsid w:val="0064682A"/>
    <w:rsid w:val="00650E2D"/>
    <w:rsid w:val="00661D44"/>
    <w:rsid w:val="00664AE8"/>
    <w:rsid w:val="00670EB7"/>
    <w:rsid w:val="0067727D"/>
    <w:rsid w:val="006772E8"/>
    <w:rsid w:val="00677D76"/>
    <w:rsid w:val="006825E7"/>
    <w:rsid w:val="006879CB"/>
    <w:rsid w:val="00687DED"/>
    <w:rsid w:val="006919D1"/>
    <w:rsid w:val="00692EF0"/>
    <w:rsid w:val="006A103B"/>
    <w:rsid w:val="006B122F"/>
    <w:rsid w:val="006B2EA1"/>
    <w:rsid w:val="006C0DD4"/>
    <w:rsid w:val="006C1D35"/>
    <w:rsid w:val="006C3725"/>
    <w:rsid w:val="006C3F42"/>
    <w:rsid w:val="006D2F9F"/>
    <w:rsid w:val="006D3BD3"/>
    <w:rsid w:val="006D7070"/>
    <w:rsid w:val="006D7AFD"/>
    <w:rsid w:val="006E244C"/>
    <w:rsid w:val="006E59A1"/>
    <w:rsid w:val="006F1CF7"/>
    <w:rsid w:val="006F26C8"/>
    <w:rsid w:val="006F37BE"/>
    <w:rsid w:val="006F6039"/>
    <w:rsid w:val="006F6EB2"/>
    <w:rsid w:val="006F7405"/>
    <w:rsid w:val="006F7A65"/>
    <w:rsid w:val="00707E77"/>
    <w:rsid w:val="00727948"/>
    <w:rsid w:val="007336A5"/>
    <w:rsid w:val="00736979"/>
    <w:rsid w:val="00743C58"/>
    <w:rsid w:val="007442CA"/>
    <w:rsid w:val="00750395"/>
    <w:rsid w:val="007547F8"/>
    <w:rsid w:val="00762380"/>
    <w:rsid w:val="00763106"/>
    <w:rsid w:val="00764873"/>
    <w:rsid w:val="0076777D"/>
    <w:rsid w:val="00767D8C"/>
    <w:rsid w:val="00770B96"/>
    <w:rsid w:val="00776E5A"/>
    <w:rsid w:val="00785339"/>
    <w:rsid w:val="00786CEA"/>
    <w:rsid w:val="00787CB5"/>
    <w:rsid w:val="007907CD"/>
    <w:rsid w:val="007A74F4"/>
    <w:rsid w:val="007A7B64"/>
    <w:rsid w:val="007B072F"/>
    <w:rsid w:val="007B5DC5"/>
    <w:rsid w:val="007C0760"/>
    <w:rsid w:val="007C4AB2"/>
    <w:rsid w:val="007C7EB2"/>
    <w:rsid w:val="007D2CE4"/>
    <w:rsid w:val="007D3440"/>
    <w:rsid w:val="007D3FEB"/>
    <w:rsid w:val="007E1910"/>
    <w:rsid w:val="007E66D9"/>
    <w:rsid w:val="007E760A"/>
    <w:rsid w:val="007F07DB"/>
    <w:rsid w:val="007F4EEC"/>
    <w:rsid w:val="007F63B8"/>
    <w:rsid w:val="007F656B"/>
    <w:rsid w:val="007F6905"/>
    <w:rsid w:val="00807A90"/>
    <w:rsid w:val="008121E9"/>
    <w:rsid w:val="00825F97"/>
    <w:rsid w:val="008306C9"/>
    <w:rsid w:val="00831149"/>
    <w:rsid w:val="00835963"/>
    <w:rsid w:val="008405F1"/>
    <w:rsid w:val="008436EB"/>
    <w:rsid w:val="00843EF5"/>
    <w:rsid w:val="00846D30"/>
    <w:rsid w:val="0085023E"/>
    <w:rsid w:val="008511A5"/>
    <w:rsid w:val="00851CA9"/>
    <w:rsid w:val="00852D8B"/>
    <w:rsid w:val="0085359A"/>
    <w:rsid w:val="00855BA5"/>
    <w:rsid w:val="00863633"/>
    <w:rsid w:val="008766F1"/>
    <w:rsid w:val="0087743A"/>
    <w:rsid w:val="008809C0"/>
    <w:rsid w:val="00880A9D"/>
    <w:rsid w:val="00885362"/>
    <w:rsid w:val="008863C4"/>
    <w:rsid w:val="0088742F"/>
    <w:rsid w:val="008901A6"/>
    <w:rsid w:val="008914BD"/>
    <w:rsid w:val="008925F0"/>
    <w:rsid w:val="008A093B"/>
    <w:rsid w:val="008B55BC"/>
    <w:rsid w:val="008C2817"/>
    <w:rsid w:val="008C37CB"/>
    <w:rsid w:val="008C7313"/>
    <w:rsid w:val="008D0353"/>
    <w:rsid w:val="008D08AA"/>
    <w:rsid w:val="008D4AF7"/>
    <w:rsid w:val="008D4C2F"/>
    <w:rsid w:val="008E5BB3"/>
    <w:rsid w:val="008F04C4"/>
    <w:rsid w:val="008F211D"/>
    <w:rsid w:val="008F2474"/>
    <w:rsid w:val="008F5901"/>
    <w:rsid w:val="008F5F4F"/>
    <w:rsid w:val="00901451"/>
    <w:rsid w:val="00902FDF"/>
    <w:rsid w:val="00905AEC"/>
    <w:rsid w:val="00906BB5"/>
    <w:rsid w:val="009144DC"/>
    <w:rsid w:val="009159C5"/>
    <w:rsid w:val="00922FB1"/>
    <w:rsid w:val="009259F1"/>
    <w:rsid w:val="009268B2"/>
    <w:rsid w:val="00926ACF"/>
    <w:rsid w:val="00927069"/>
    <w:rsid w:val="009278BF"/>
    <w:rsid w:val="00937416"/>
    <w:rsid w:val="00945543"/>
    <w:rsid w:val="00951DC0"/>
    <w:rsid w:val="00952278"/>
    <w:rsid w:val="00954555"/>
    <w:rsid w:val="00954A37"/>
    <w:rsid w:val="00960CBA"/>
    <w:rsid w:val="00960F8D"/>
    <w:rsid w:val="009634A6"/>
    <w:rsid w:val="009635E9"/>
    <w:rsid w:val="009665CE"/>
    <w:rsid w:val="00967FBD"/>
    <w:rsid w:val="00983440"/>
    <w:rsid w:val="009960FD"/>
    <w:rsid w:val="00996D92"/>
    <w:rsid w:val="00997F46"/>
    <w:rsid w:val="009A2408"/>
    <w:rsid w:val="009A5CE0"/>
    <w:rsid w:val="009A76F9"/>
    <w:rsid w:val="009B1E83"/>
    <w:rsid w:val="009B2577"/>
    <w:rsid w:val="009B425F"/>
    <w:rsid w:val="009B5B12"/>
    <w:rsid w:val="009B6635"/>
    <w:rsid w:val="009C6702"/>
    <w:rsid w:val="009C75C2"/>
    <w:rsid w:val="009C7B72"/>
    <w:rsid w:val="009D7BF3"/>
    <w:rsid w:val="009D7EF2"/>
    <w:rsid w:val="009E3441"/>
    <w:rsid w:val="009E538F"/>
    <w:rsid w:val="009E7191"/>
    <w:rsid w:val="009F1B49"/>
    <w:rsid w:val="009F3316"/>
    <w:rsid w:val="009F344E"/>
    <w:rsid w:val="009F6E58"/>
    <w:rsid w:val="00A029BC"/>
    <w:rsid w:val="00A04BC0"/>
    <w:rsid w:val="00A06267"/>
    <w:rsid w:val="00A07C3D"/>
    <w:rsid w:val="00A10AFD"/>
    <w:rsid w:val="00A11AB4"/>
    <w:rsid w:val="00A12647"/>
    <w:rsid w:val="00A12A49"/>
    <w:rsid w:val="00A16581"/>
    <w:rsid w:val="00A27F2F"/>
    <w:rsid w:val="00A30A1E"/>
    <w:rsid w:val="00A3283C"/>
    <w:rsid w:val="00A36C4B"/>
    <w:rsid w:val="00A37B5A"/>
    <w:rsid w:val="00A42DD9"/>
    <w:rsid w:val="00A4540D"/>
    <w:rsid w:val="00A46B33"/>
    <w:rsid w:val="00A504FC"/>
    <w:rsid w:val="00A510DF"/>
    <w:rsid w:val="00A54B0B"/>
    <w:rsid w:val="00A6177E"/>
    <w:rsid w:val="00A63ED2"/>
    <w:rsid w:val="00A646AF"/>
    <w:rsid w:val="00A651ED"/>
    <w:rsid w:val="00A65997"/>
    <w:rsid w:val="00A663C8"/>
    <w:rsid w:val="00A716CA"/>
    <w:rsid w:val="00A733E7"/>
    <w:rsid w:val="00A74635"/>
    <w:rsid w:val="00A760DC"/>
    <w:rsid w:val="00A8127F"/>
    <w:rsid w:val="00A81352"/>
    <w:rsid w:val="00A823BC"/>
    <w:rsid w:val="00A849B6"/>
    <w:rsid w:val="00A85091"/>
    <w:rsid w:val="00A86136"/>
    <w:rsid w:val="00A9408E"/>
    <w:rsid w:val="00A9532A"/>
    <w:rsid w:val="00AA06E5"/>
    <w:rsid w:val="00AA5A81"/>
    <w:rsid w:val="00AA7EE8"/>
    <w:rsid w:val="00AC4EC3"/>
    <w:rsid w:val="00AD4AB3"/>
    <w:rsid w:val="00AD5BAA"/>
    <w:rsid w:val="00AE39B7"/>
    <w:rsid w:val="00AE5518"/>
    <w:rsid w:val="00AE6104"/>
    <w:rsid w:val="00AF2E2B"/>
    <w:rsid w:val="00AF5DF2"/>
    <w:rsid w:val="00AF728F"/>
    <w:rsid w:val="00B065B7"/>
    <w:rsid w:val="00B11E7F"/>
    <w:rsid w:val="00B16491"/>
    <w:rsid w:val="00B22324"/>
    <w:rsid w:val="00B232FE"/>
    <w:rsid w:val="00B23E7F"/>
    <w:rsid w:val="00B24198"/>
    <w:rsid w:val="00B24790"/>
    <w:rsid w:val="00B24D41"/>
    <w:rsid w:val="00B250C5"/>
    <w:rsid w:val="00B27BD8"/>
    <w:rsid w:val="00B309D0"/>
    <w:rsid w:val="00B316FE"/>
    <w:rsid w:val="00B33542"/>
    <w:rsid w:val="00B33672"/>
    <w:rsid w:val="00B343E0"/>
    <w:rsid w:val="00B37121"/>
    <w:rsid w:val="00B455D4"/>
    <w:rsid w:val="00B5132D"/>
    <w:rsid w:val="00B51C51"/>
    <w:rsid w:val="00B54376"/>
    <w:rsid w:val="00B569A1"/>
    <w:rsid w:val="00B57D18"/>
    <w:rsid w:val="00B62E74"/>
    <w:rsid w:val="00B63D18"/>
    <w:rsid w:val="00B65F6A"/>
    <w:rsid w:val="00B675C0"/>
    <w:rsid w:val="00B70EDA"/>
    <w:rsid w:val="00B71E2F"/>
    <w:rsid w:val="00B81569"/>
    <w:rsid w:val="00B84FD5"/>
    <w:rsid w:val="00B929AB"/>
    <w:rsid w:val="00B94021"/>
    <w:rsid w:val="00BA04D1"/>
    <w:rsid w:val="00BA56AF"/>
    <w:rsid w:val="00BA61AA"/>
    <w:rsid w:val="00BB0BDF"/>
    <w:rsid w:val="00BB2E6E"/>
    <w:rsid w:val="00BB4FD0"/>
    <w:rsid w:val="00BC1B60"/>
    <w:rsid w:val="00BC3A27"/>
    <w:rsid w:val="00BC497E"/>
    <w:rsid w:val="00BC4CDD"/>
    <w:rsid w:val="00BD29C7"/>
    <w:rsid w:val="00BD2E91"/>
    <w:rsid w:val="00BD5627"/>
    <w:rsid w:val="00BE03FC"/>
    <w:rsid w:val="00BE1C31"/>
    <w:rsid w:val="00BE2D1D"/>
    <w:rsid w:val="00BE668F"/>
    <w:rsid w:val="00BE6B59"/>
    <w:rsid w:val="00BF03C9"/>
    <w:rsid w:val="00BF11F5"/>
    <w:rsid w:val="00BF1A1C"/>
    <w:rsid w:val="00BF1E49"/>
    <w:rsid w:val="00BF29BC"/>
    <w:rsid w:val="00BF3FCC"/>
    <w:rsid w:val="00C032FB"/>
    <w:rsid w:val="00C04515"/>
    <w:rsid w:val="00C04B40"/>
    <w:rsid w:val="00C05BC6"/>
    <w:rsid w:val="00C078E5"/>
    <w:rsid w:val="00C10A00"/>
    <w:rsid w:val="00C147D7"/>
    <w:rsid w:val="00C1502F"/>
    <w:rsid w:val="00C15E00"/>
    <w:rsid w:val="00C16639"/>
    <w:rsid w:val="00C172C3"/>
    <w:rsid w:val="00C17EA5"/>
    <w:rsid w:val="00C20671"/>
    <w:rsid w:val="00C20B79"/>
    <w:rsid w:val="00C21C29"/>
    <w:rsid w:val="00C226AA"/>
    <w:rsid w:val="00C268F2"/>
    <w:rsid w:val="00C313FE"/>
    <w:rsid w:val="00C3313F"/>
    <w:rsid w:val="00C3367B"/>
    <w:rsid w:val="00C36C36"/>
    <w:rsid w:val="00C3797C"/>
    <w:rsid w:val="00C40E94"/>
    <w:rsid w:val="00C45672"/>
    <w:rsid w:val="00C47B23"/>
    <w:rsid w:val="00C523D5"/>
    <w:rsid w:val="00C52B07"/>
    <w:rsid w:val="00C55899"/>
    <w:rsid w:val="00C5639E"/>
    <w:rsid w:val="00C57615"/>
    <w:rsid w:val="00C57DEC"/>
    <w:rsid w:val="00C64171"/>
    <w:rsid w:val="00C665E8"/>
    <w:rsid w:val="00C66B49"/>
    <w:rsid w:val="00C7748A"/>
    <w:rsid w:val="00C7785B"/>
    <w:rsid w:val="00C81244"/>
    <w:rsid w:val="00C8232F"/>
    <w:rsid w:val="00C82993"/>
    <w:rsid w:val="00C844F1"/>
    <w:rsid w:val="00C93893"/>
    <w:rsid w:val="00C9524D"/>
    <w:rsid w:val="00C96474"/>
    <w:rsid w:val="00C96B79"/>
    <w:rsid w:val="00CA14F0"/>
    <w:rsid w:val="00CA34CE"/>
    <w:rsid w:val="00CA367E"/>
    <w:rsid w:val="00CA49CF"/>
    <w:rsid w:val="00CA49EA"/>
    <w:rsid w:val="00CA52E9"/>
    <w:rsid w:val="00CA6F3A"/>
    <w:rsid w:val="00CA7069"/>
    <w:rsid w:val="00CB4C18"/>
    <w:rsid w:val="00CC36DC"/>
    <w:rsid w:val="00CF0671"/>
    <w:rsid w:val="00CF20C3"/>
    <w:rsid w:val="00CF43BA"/>
    <w:rsid w:val="00D0111C"/>
    <w:rsid w:val="00D03C24"/>
    <w:rsid w:val="00D0751E"/>
    <w:rsid w:val="00D12265"/>
    <w:rsid w:val="00D129C1"/>
    <w:rsid w:val="00D12E15"/>
    <w:rsid w:val="00D15780"/>
    <w:rsid w:val="00D22FB0"/>
    <w:rsid w:val="00D2364F"/>
    <w:rsid w:val="00D239D5"/>
    <w:rsid w:val="00D23B9B"/>
    <w:rsid w:val="00D24BAE"/>
    <w:rsid w:val="00D24C09"/>
    <w:rsid w:val="00D26B73"/>
    <w:rsid w:val="00D3211D"/>
    <w:rsid w:val="00D34E0D"/>
    <w:rsid w:val="00D403C2"/>
    <w:rsid w:val="00D416B3"/>
    <w:rsid w:val="00D46CC2"/>
    <w:rsid w:val="00D52074"/>
    <w:rsid w:val="00D539E2"/>
    <w:rsid w:val="00D546C1"/>
    <w:rsid w:val="00D60726"/>
    <w:rsid w:val="00D63AF6"/>
    <w:rsid w:val="00D63FE5"/>
    <w:rsid w:val="00D64B60"/>
    <w:rsid w:val="00D715DA"/>
    <w:rsid w:val="00D72F86"/>
    <w:rsid w:val="00D74096"/>
    <w:rsid w:val="00D7492C"/>
    <w:rsid w:val="00D777CB"/>
    <w:rsid w:val="00D77803"/>
    <w:rsid w:val="00D809DC"/>
    <w:rsid w:val="00D8277A"/>
    <w:rsid w:val="00D83EA8"/>
    <w:rsid w:val="00D90BC4"/>
    <w:rsid w:val="00DA1CAF"/>
    <w:rsid w:val="00DA1D65"/>
    <w:rsid w:val="00DA3E97"/>
    <w:rsid w:val="00DA4AC1"/>
    <w:rsid w:val="00DB116E"/>
    <w:rsid w:val="00DB6898"/>
    <w:rsid w:val="00DB78C6"/>
    <w:rsid w:val="00DC12B9"/>
    <w:rsid w:val="00DC2232"/>
    <w:rsid w:val="00DC2FA3"/>
    <w:rsid w:val="00DD1EB3"/>
    <w:rsid w:val="00DD52C5"/>
    <w:rsid w:val="00DD5603"/>
    <w:rsid w:val="00DD5CE7"/>
    <w:rsid w:val="00DD64D5"/>
    <w:rsid w:val="00DD775E"/>
    <w:rsid w:val="00DE0B57"/>
    <w:rsid w:val="00DE346A"/>
    <w:rsid w:val="00DE4D51"/>
    <w:rsid w:val="00DE5190"/>
    <w:rsid w:val="00DF04EF"/>
    <w:rsid w:val="00E02082"/>
    <w:rsid w:val="00E03663"/>
    <w:rsid w:val="00E03F4E"/>
    <w:rsid w:val="00E10571"/>
    <w:rsid w:val="00E11EB9"/>
    <w:rsid w:val="00E13A70"/>
    <w:rsid w:val="00E1414B"/>
    <w:rsid w:val="00E14753"/>
    <w:rsid w:val="00E16C82"/>
    <w:rsid w:val="00E17D3F"/>
    <w:rsid w:val="00E20B7C"/>
    <w:rsid w:val="00E25A7B"/>
    <w:rsid w:val="00E26B36"/>
    <w:rsid w:val="00E278DA"/>
    <w:rsid w:val="00E43B45"/>
    <w:rsid w:val="00E4644A"/>
    <w:rsid w:val="00E50BD4"/>
    <w:rsid w:val="00E532EF"/>
    <w:rsid w:val="00E54370"/>
    <w:rsid w:val="00E56915"/>
    <w:rsid w:val="00E56B67"/>
    <w:rsid w:val="00E56D36"/>
    <w:rsid w:val="00E602C7"/>
    <w:rsid w:val="00E60928"/>
    <w:rsid w:val="00E61614"/>
    <w:rsid w:val="00E65C80"/>
    <w:rsid w:val="00E66902"/>
    <w:rsid w:val="00E674C6"/>
    <w:rsid w:val="00E67EDA"/>
    <w:rsid w:val="00E71686"/>
    <w:rsid w:val="00E71FAD"/>
    <w:rsid w:val="00E72C28"/>
    <w:rsid w:val="00E75BEF"/>
    <w:rsid w:val="00E76278"/>
    <w:rsid w:val="00E808DE"/>
    <w:rsid w:val="00E92CDF"/>
    <w:rsid w:val="00E94809"/>
    <w:rsid w:val="00E955B6"/>
    <w:rsid w:val="00E9623F"/>
    <w:rsid w:val="00EA0E49"/>
    <w:rsid w:val="00EA139E"/>
    <w:rsid w:val="00EA5CF8"/>
    <w:rsid w:val="00EB0D87"/>
    <w:rsid w:val="00EB2B7D"/>
    <w:rsid w:val="00EB5864"/>
    <w:rsid w:val="00EC3D89"/>
    <w:rsid w:val="00EC3DF7"/>
    <w:rsid w:val="00EC5F62"/>
    <w:rsid w:val="00EC6F80"/>
    <w:rsid w:val="00ED155C"/>
    <w:rsid w:val="00ED5A49"/>
    <w:rsid w:val="00ED645E"/>
    <w:rsid w:val="00ED6D97"/>
    <w:rsid w:val="00EF0A28"/>
    <w:rsid w:val="00EF0C4D"/>
    <w:rsid w:val="00EF3E50"/>
    <w:rsid w:val="00EF6DA0"/>
    <w:rsid w:val="00F00CCA"/>
    <w:rsid w:val="00F027BE"/>
    <w:rsid w:val="00F0410A"/>
    <w:rsid w:val="00F115F4"/>
    <w:rsid w:val="00F1181E"/>
    <w:rsid w:val="00F13487"/>
    <w:rsid w:val="00F150D9"/>
    <w:rsid w:val="00F1704B"/>
    <w:rsid w:val="00F17AAC"/>
    <w:rsid w:val="00F206DB"/>
    <w:rsid w:val="00F30605"/>
    <w:rsid w:val="00F3697D"/>
    <w:rsid w:val="00F4164D"/>
    <w:rsid w:val="00F579EB"/>
    <w:rsid w:val="00F61212"/>
    <w:rsid w:val="00F62CDB"/>
    <w:rsid w:val="00F63659"/>
    <w:rsid w:val="00F646F8"/>
    <w:rsid w:val="00F658F1"/>
    <w:rsid w:val="00F700D6"/>
    <w:rsid w:val="00F707A2"/>
    <w:rsid w:val="00F73E0D"/>
    <w:rsid w:val="00F751E5"/>
    <w:rsid w:val="00F76AAA"/>
    <w:rsid w:val="00F81F25"/>
    <w:rsid w:val="00F82582"/>
    <w:rsid w:val="00F83C84"/>
    <w:rsid w:val="00F856F1"/>
    <w:rsid w:val="00F86101"/>
    <w:rsid w:val="00F87833"/>
    <w:rsid w:val="00F87B06"/>
    <w:rsid w:val="00F97671"/>
    <w:rsid w:val="00FA0CEE"/>
    <w:rsid w:val="00FA2939"/>
    <w:rsid w:val="00FB4D3F"/>
    <w:rsid w:val="00FB4D51"/>
    <w:rsid w:val="00FB711B"/>
    <w:rsid w:val="00FC7AAD"/>
    <w:rsid w:val="00FC7EE1"/>
    <w:rsid w:val="00FD005C"/>
    <w:rsid w:val="00FD072A"/>
    <w:rsid w:val="00FD099C"/>
    <w:rsid w:val="00FD1974"/>
    <w:rsid w:val="00FD3DA0"/>
    <w:rsid w:val="00FD40B1"/>
    <w:rsid w:val="00FD4358"/>
    <w:rsid w:val="00FD4E6B"/>
    <w:rsid w:val="00FD620E"/>
    <w:rsid w:val="00FD6A5D"/>
    <w:rsid w:val="00FD6D31"/>
    <w:rsid w:val="00FE2286"/>
    <w:rsid w:val="00FE5130"/>
    <w:rsid w:val="00FF2E5A"/>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PersonName"/>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24B"/>
    <w:rPr>
      <w:sz w:val="24"/>
      <w:szCs w:val="24"/>
      <w:lang w:val="en-GB"/>
    </w:rPr>
  </w:style>
  <w:style w:type="paragraph" w:styleId="Heading5">
    <w:name w:val="heading 5"/>
    <w:basedOn w:val="Normal"/>
    <w:next w:val="Normal"/>
    <w:link w:val="Heading5Char"/>
    <w:uiPriority w:val="99"/>
    <w:qFormat/>
    <w:rsid w:val="009B5B12"/>
    <w:pPr>
      <w:spacing w:before="240" w:after="60"/>
      <w:outlineLvl w:val="4"/>
    </w:pPr>
    <w:rPr>
      <w:rFonts w:ascii="Comic Sans MS" w:hAnsi="Comic Sans MS"/>
      <w:b/>
      <w:bCs/>
      <w:i/>
      <w:iCs/>
      <w:sz w:val="26"/>
      <w:szCs w:val="26"/>
      <w:lang w:val="it-I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9"/>
    <w:locked/>
    <w:rsid w:val="009B5B12"/>
    <w:rPr>
      <w:rFonts w:ascii="Comic Sans MS" w:hAnsi="Comic Sans MS" w:cs="Times New Roman"/>
      <w:b/>
      <w:i/>
      <w:sz w:val="26"/>
    </w:rPr>
  </w:style>
  <w:style w:type="paragraph" w:styleId="BalloonText">
    <w:name w:val="Balloon Text"/>
    <w:basedOn w:val="Normal"/>
    <w:link w:val="BalloonTextChar"/>
    <w:uiPriority w:val="99"/>
    <w:semiHidden/>
    <w:rsid w:val="00312230"/>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val="en-GB"/>
    </w:rPr>
  </w:style>
  <w:style w:type="paragraph" w:styleId="FootnoteText">
    <w:name w:val="footnote text"/>
    <w:basedOn w:val="Normal"/>
    <w:link w:val="FootnoteTextChar"/>
    <w:uiPriority w:val="99"/>
    <w:semiHidden/>
    <w:rsid w:val="00C147D7"/>
    <w:rPr>
      <w:sz w:val="20"/>
      <w:szCs w:val="20"/>
    </w:rPr>
  </w:style>
  <w:style w:type="character" w:customStyle="1" w:styleId="FootnoteTextChar">
    <w:name w:val="Footnote Text Char"/>
    <w:basedOn w:val="DefaultParagraphFont"/>
    <w:link w:val="FootnoteText"/>
    <w:uiPriority w:val="99"/>
    <w:semiHidden/>
    <w:locked/>
    <w:rPr>
      <w:rFonts w:cs="Times New Roman"/>
      <w:sz w:val="20"/>
      <w:szCs w:val="20"/>
      <w:lang w:val="en-GB"/>
    </w:rPr>
  </w:style>
  <w:style w:type="character" w:styleId="FootnoteReference">
    <w:name w:val="footnote reference"/>
    <w:basedOn w:val="DefaultParagraphFont"/>
    <w:uiPriority w:val="99"/>
    <w:semiHidden/>
    <w:rsid w:val="00C147D7"/>
    <w:rPr>
      <w:rFonts w:cs="Times New Roman"/>
      <w:vertAlign w:val="superscript"/>
    </w:rPr>
  </w:style>
  <w:style w:type="paragraph" w:styleId="Footer">
    <w:name w:val="footer"/>
    <w:basedOn w:val="Normal"/>
    <w:link w:val="FooterChar"/>
    <w:uiPriority w:val="99"/>
    <w:rsid w:val="009B5B12"/>
    <w:pPr>
      <w:tabs>
        <w:tab w:val="center" w:pos="4819"/>
        <w:tab w:val="right" w:pos="9638"/>
      </w:tabs>
    </w:pPr>
    <w:rPr>
      <w:lang w:val="it-IT"/>
    </w:rPr>
  </w:style>
  <w:style w:type="character" w:customStyle="1" w:styleId="FooterChar">
    <w:name w:val="Footer Char"/>
    <w:basedOn w:val="DefaultParagraphFont"/>
    <w:link w:val="Footer"/>
    <w:uiPriority w:val="99"/>
    <w:locked/>
    <w:rsid w:val="009B5B12"/>
    <w:rPr>
      <w:rFonts w:cs="Times New Roman"/>
      <w:sz w:val="24"/>
    </w:rPr>
  </w:style>
  <w:style w:type="character" w:styleId="PageNumber">
    <w:name w:val="page number"/>
    <w:basedOn w:val="DefaultParagraphFont"/>
    <w:uiPriority w:val="99"/>
    <w:rsid w:val="009B5B12"/>
    <w:rPr>
      <w:rFonts w:cs="Times New Roman"/>
    </w:rPr>
  </w:style>
  <w:style w:type="paragraph" w:styleId="Header">
    <w:name w:val="header"/>
    <w:basedOn w:val="Normal"/>
    <w:link w:val="HeaderChar"/>
    <w:uiPriority w:val="99"/>
    <w:rsid w:val="00A10AFD"/>
    <w:pPr>
      <w:tabs>
        <w:tab w:val="center" w:pos="4819"/>
        <w:tab w:val="right" w:pos="9638"/>
      </w:tabs>
    </w:pPr>
  </w:style>
  <w:style w:type="character" w:customStyle="1" w:styleId="HeaderChar">
    <w:name w:val="Header Char"/>
    <w:basedOn w:val="DefaultParagraphFont"/>
    <w:link w:val="Header"/>
    <w:uiPriority w:val="99"/>
    <w:locked/>
    <w:rsid w:val="00A10AFD"/>
    <w:rPr>
      <w:rFonts w:cs="Times New Roman"/>
      <w:sz w:val="24"/>
      <w:lang w:val="en-GB"/>
    </w:rPr>
  </w:style>
  <w:style w:type="paragraph" w:styleId="BodyTextIndent">
    <w:name w:val="Body Text Indent"/>
    <w:basedOn w:val="Normal"/>
    <w:link w:val="BodyTextIndentChar"/>
    <w:uiPriority w:val="99"/>
    <w:rsid w:val="00B23E7F"/>
    <w:pPr>
      <w:spacing w:after="120"/>
      <w:ind w:left="283"/>
    </w:pPr>
    <w:rPr>
      <w:lang w:val="it-IT"/>
    </w:rPr>
  </w:style>
  <w:style w:type="character" w:customStyle="1" w:styleId="BodyTextIndentChar">
    <w:name w:val="Body Text Indent Char"/>
    <w:basedOn w:val="DefaultParagraphFont"/>
    <w:link w:val="BodyTextIndent"/>
    <w:uiPriority w:val="99"/>
    <w:locked/>
    <w:rsid w:val="00B23E7F"/>
    <w:rPr>
      <w:rFonts w:cs="Times New Roman"/>
      <w:sz w:val="24"/>
    </w:rPr>
  </w:style>
  <w:style w:type="paragraph" w:styleId="BodyText">
    <w:name w:val="Body Text"/>
    <w:basedOn w:val="Normal"/>
    <w:link w:val="BodyTextChar"/>
    <w:uiPriority w:val="99"/>
    <w:rsid w:val="00DC12B9"/>
    <w:pPr>
      <w:spacing w:after="120"/>
    </w:pPr>
  </w:style>
  <w:style w:type="character" w:customStyle="1" w:styleId="BodyTextChar">
    <w:name w:val="Body Text Char"/>
    <w:basedOn w:val="DefaultParagraphFont"/>
    <w:link w:val="BodyText"/>
    <w:uiPriority w:val="99"/>
    <w:locked/>
    <w:rsid w:val="00DC12B9"/>
    <w:rPr>
      <w:rFonts w:cs="Times New Roman"/>
      <w:sz w:val="24"/>
      <w:lang w:val="en-GB"/>
    </w:rPr>
  </w:style>
  <w:style w:type="paragraph" w:customStyle="1" w:styleId="Default">
    <w:name w:val="Default"/>
    <w:uiPriority w:val="99"/>
    <w:rsid w:val="00DC12B9"/>
    <w:pPr>
      <w:autoSpaceDE w:val="0"/>
      <w:autoSpaceDN w:val="0"/>
      <w:adjustRightInd w:val="0"/>
    </w:pPr>
    <w:rPr>
      <w:color w:val="000000"/>
      <w:sz w:val="24"/>
      <w:szCs w:val="24"/>
    </w:rPr>
  </w:style>
  <w:style w:type="character" w:styleId="CommentReference">
    <w:name w:val="annotation reference"/>
    <w:basedOn w:val="DefaultParagraphFont"/>
    <w:uiPriority w:val="99"/>
    <w:rsid w:val="006825E7"/>
    <w:rPr>
      <w:rFonts w:cs="Times New Roman"/>
      <w:sz w:val="16"/>
    </w:rPr>
  </w:style>
  <w:style w:type="paragraph" w:styleId="CommentText">
    <w:name w:val="annotation text"/>
    <w:basedOn w:val="Normal"/>
    <w:link w:val="CommentTextChar"/>
    <w:uiPriority w:val="99"/>
    <w:rsid w:val="006825E7"/>
    <w:rPr>
      <w:sz w:val="20"/>
      <w:szCs w:val="20"/>
    </w:rPr>
  </w:style>
  <w:style w:type="character" w:customStyle="1" w:styleId="CommentTextChar">
    <w:name w:val="Comment Text Char"/>
    <w:basedOn w:val="DefaultParagraphFont"/>
    <w:link w:val="CommentText"/>
    <w:uiPriority w:val="99"/>
    <w:locked/>
    <w:rsid w:val="006825E7"/>
    <w:rPr>
      <w:rFonts w:cs="Times New Roman"/>
      <w:lang w:val="en-GB"/>
    </w:rPr>
  </w:style>
  <w:style w:type="paragraph" w:styleId="CommentSubject">
    <w:name w:val="annotation subject"/>
    <w:basedOn w:val="CommentText"/>
    <w:next w:val="CommentText"/>
    <w:link w:val="CommentSubjectChar"/>
    <w:uiPriority w:val="99"/>
    <w:rsid w:val="006825E7"/>
    <w:rPr>
      <w:b/>
      <w:bCs/>
    </w:rPr>
  </w:style>
  <w:style w:type="character" w:customStyle="1" w:styleId="CommentSubjectChar">
    <w:name w:val="Comment Subject Char"/>
    <w:basedOn w:val="CommentTextChar"/>
    <w:link w:val="CommentSubject"/>
    <w:uiPriority w:val="99"/>
    <w:locked/>
    <w:rsid w:val="006825E7"/>
    <w:rPr>
      <w:b/>
    </w:rPr>
  </w:style>
  <w:style w:type="paragraph" w:styleId="Revision">
    <w:name w:val="Revision"/>
    <w:hidden/>
    <w:uiPriority w:val="99"/>
    <w:semiHidden/>
    <w:rsid w:val="00E13A70"/>
    <w:rPr>
      <w:sz w:val="24"/>
      <w:szCs w:val="24"/>
      <w:lang w:val="en-GB"/>
    </w:rPr>
  </w:style>
</w:styles>
</file>

<file path=word/webSettings.xml><?xml version="1.0" encoding="utf-8"?>
<w:webSettings xmlns:r="http://schemas.openxmlformats.org/officeDocument/2006/relationships" xmlns:w="http://schemas.openxmlformats.org/wordprocessingml/2006/main">
  <w:divs>
    <w:div w:id="412776542">
      <w:marLeft w:val="0"/>
      <w:marRight w:val="0"/>
      <w:marTop w:val="0"/>
      <w:marBottom w:val="0"/>
      <w:divBdr>
        <w:top w:val="none" w:sz="0" w:space="0" w:color="auto"/>
        <w:left w:val="none" w:sz="0" w:space="0" w:color="auto"/>
        <w:bottom w:val="none" w:sz="0" w:space="0" w:color="auto"/>
        <w:right w:val="none" w:sz="0" w:space="0" w:color="auto"/>
      </w:divBdr>
    </w:div>
    <w:div w:id="412776543">
      <w:marLeft w:val="0"/>
      <w:marRight w:val="0"/>
      <w:marTop w:val="0"/>
      <w:marBottom w:val="0"/>
      <w:divBdr>
        <w:top w:val="none" w:sz="0" w:space="0" w:color="auto"/>
        <w:left w:val="none" w:sz="0" w:space="0" w:color="auto"/>
        <w:bottom w:val="none" w:sz="0" w:space="0" w:color="auto"/>
        <w:right w:val="none" w:sz="0" w:space="0" w:color="auto"/>
      </w:divBdr>
      <w:divsChild>
        <w:div w:id="412776549">
          <w:marLeft w:val="0"/>
          <w:marRight w:val="0"/>
          <w:marTop w:val="0"/>
          <w:marBottom w:val="0"/>
          <w:divBdr>
            <w:top w:val="none" w:sz="0" w:space="0" w:color="auto"/>
            <w:left w:val="none" w:sz="0" w:space="0" w:color="auto"/>
            <w:bottom w:val="none" w:sz="0" w:space="0" w:color="auto"/>
            <w:right w:val="none" w:sz="0" w:space="0" w:color="auto"/>
          </w:divBdr>
        </w:div>
      </w:divsChild>
    </w:div>
    <w:div w:id="412776544">
      <w:marLeft w:val="0"/>
      <w:marRight w:val="0"/>
      <w:marTop w:val="0"/>
      <w:marBottom w:val="0"/>
      <w:divBdr>
        <w:top w:val="none" w:sz="0" w:space="0" w:color="auto"/>
        <w:left w:val="none" w:sz="0" w:space="0" w:color="auto"/>
        <w:bottom w:val="none" w:sz="0" w:space="0" w:color="auto"/>
        <w:right w:val="none" w:sz="0" w:space="0" w:color="auto"/>
      </w:divBdr>
    </w:div>
    <w:div w:id="412776545">
      <w:marLeft w:val="0"/>
      <w:marRight w:val="0"/>
      <w:marTop w:val="0"/>
      <w:marBottom w:val="0"/>
      <w:divBdr>
        <w:top w:val="none" w:sz="0" w:space="0" w:color="auto"/>
        <w:left w:val="none" w:sz="0" w:space="0" w:color="auto"/>
        <w:bottom w:val="none" w:sz="0" w:space="0" w:color="auto"/>
        <w:right w:val="none" w:sz="0" w:space="0" w:color="auto"/>
      </w:divBdr>
    </w:div>
    <w:div w:id="412776546">
      <w:marLeft w:val="0"/>
      <w:marRight w:val="0"/>
      <w:marTop w:val="0"/>
      <w:marBottom w:val="0"/>
      <w:divBdr>
        <w:top w:val="none" w:sz="0" w:space="0" w:color="auto"/>
        <w:left w:val="none" w:sz="0" w:space="0" w:color="auto"/>
        <w:bottom w:val="none" w:sz="0" w:space="0" w:color="auto"/>
        <w:right w:val="none" w:sz="0" w:space="0" w:color="auto"/>
      </w:divBdr>
    </w:div>
    <w:div w:id="412776547">
      <w:marLeft w:val="0"/>
      <w:marRight w:val="0"/>
      <w:marTop w:val="0"/>
      <w:marBottom w:val="0"/>
      <w:divBdr>
        <w:top w:val="none" w:sz="0" w:space="0" w:color="auto"/>
        <w:left w:val="none" w:sz="0" w:space="0" w:color="auto"/>
        <w:bottom w:val="none" w:sz="0" w:space="0" w:color="auto"/>
        <w:right w:val="none" w:sz="0" w:space="0" w:color="auto"/>
      </w:divBdr>
    </w:div>
    <w:div w:id="412776548">
      <w:marLeft w:val="0"/>
      <w:marRight w:val="0"/>
      <w:marTop w:val="0"/>
      <w:marBottom w:val="0"/>
      <w:divBdr>
        <w:top w:val="none" w:sz="0" w:space="0" w:color="auto"/>
        <w:left w:val="none" w:sz="0" w:space="0" w:color="auto"/>
        <w:bottom w:val="none" w:sz="0" w:space="0" w:color="auto"/>
        <w:right w:val="none" w:sz="0" w:space="0" w:color="auto"/>
      </w:divBdr>
    </w:div>
    <w:div w:id="412776550">
      <w:marLeft w:val="0"/>
      <w:marRight w:val="0"/>
      <w:marTop w:val="0"/>
      <w:marBottom w:val="0"/>
      <w:divBdr>
        <w:top w:val="none" w:sz="0" w:space="0" w:color="auto"/>
        <w:left w:val="none" w:sz="0" w:space="0" w:color="auto"/>
        <w:bottom w:val="none" w:sz="0" w:space="0" w:color="auto"/>
        <w:right w:val="none" w:sz="0" w:space="0" w:color="auto"/>
      </w:divBdr>
    </w:div>
    <w:div w:id="412776551">
      <w:marLeft w:val="0"/>
      <w:marRight w:val="0"/>
      <w:marTop w:val="0"/>
      <w:marBottom w:val="0"/>
      <w:divBdr>
        <w:top w:val="none" w:sz="0" w:space="0" w:color="auto"/>
        <w:left w:val="none" w:sz="0" w:space="0" w:color="auto"/>
        <w:bottom w:val="none" w:sz="0" w:space="0" w:color="auto"/>
        <w:right w:val="none" w:sz="0" w:space="0" w:color="auto"/>
      </w:divBdr>
    </w:div>
    <w:div w:id="412776552">
      <w:marLeft w:val="0"/>
      <w:marRight w:val="0"/>
      <w:marTop w:val="0"/>
      <w:marBottom w:val="0"/>
      <w:divBdr>
        <w:top w:val="none" w:sz="0" w:space="0" w:color="auto"/>
        <w:left w:val="none" w:sz="0" w:space="0" w:color="auto"/>
        <w:bottom w:val="none" w:sz="0" w:space="0" w:color="auto"/>
        <w:right w:val="none" w:sz="0" w:space="0" w:color="auto"/>
      </w:divBdr>
    </w:div>
    <w:div w:id="4127765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emf"/><Relationship Id="rId3" Type="http://schemas.openxmlformats.org/officeDocument/2006/relationships/settings" Target="settings.xml"/><Relationship Id="rId21" Type="http://schemas.openxmlformats.org/officeDocument/2006/relationships/image" Target="media/image13.emf"/><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image" Target="media/image9.emf"/><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11.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11</Pages>
  <Words>3918</Words>
  <Characters>22333</Characters>
  <Application>Microsoft Office Outlook</Application>
  <DocSecurity>0</DocSecurity>
  <Lines>0</Lines>
  <Paragraphs>0</Paragraphs>
  <ScaleCrop>false</ScaleCrop>
  <Company>ISTAT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template</dc:creator>
  <cp:keywords/>
  <dc:description/>
  <cp:lastModifiedBy>centrostudi2</cp:lastModifiedBy>
  <cp:revision>2</cp:revision>
  <cp:lastPrinted>2012-11-21T15:28:00Z</cp:lastPrinted>
  <dcterms:created xsi:type="dcterms:W3CDTF">2012-11-26T18:10:00Z</dcterms:created>
  <dcterms:modified xsi:type="dcterms:W3CDTF">2012-11-26T18:10:00Z</dcterms:modified>
</cp:coreProperties>
</file>