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C9F" w:rsidRDefault="00A91C9F" w:rsidP="00274DCA">
      <w:r>
        <w:rPr>
          <w:noProof/>
          <w:lang w:eastAsia="it-IT"/>
        </w:rPr>
        <w:drawing>
          <wp:inline distT="0" distB="0" distL="0" distR="0">
            <wp:extent cx="2552700" cy="823208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8232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91C9F" w:rsidRDefault="00A91C9F" w:rsidP="00274DCA"/>
    <w:p w:rsidR="00A91C9F" w:rsidRDefault="00A91C9F" w:rsidP="00274DCA"/>
    <w:p w:rsidR="00274DCA" w:rsidRDefault="00274DCA" w:rsidP="00A91C9F">
      <w:pPr>
        <w:jc w:val="both"/>
        <w:rPr>
          <w:color w:val="1F497D"/>
        </w:rPr>
      </w:pPr>
      <w:proofErr w:type="spellStart"/>
      <w:r>
        <w:t>Shell</w:t>
      </w:r>
      <w:proofErr w:type="spellEnd"/>
      <w:r>
        <w:t xml:space="preserve"> offre a tutti i Soci Confindustria, a partire da 1 veicolo aziendale, una concreta opportunità di risparmio e di semplificazione amministrativa, grazie alla </w:t>
      </w:r>
      <w:r>
        <w:rPr>
          <w:b/>
          <w:bCs/>
        </w:rPr>
        <w:t>Carta Carburante</w:t>
      </w:r>
      <w:r>
        <w:t xml:space="preserve"> euroShell Card.</w:t>
      </w:r>
    </w:p>
    <w:p w:rsidR="00274DCA" w:rsidRDefault="00274DCA" w:rsidP="00A91C9F">
      <w:pPr>
        <w:jc w:val="both"/>
      </w:pPr>
    </w:p>
    <w:p w:rsidR="00274DCA" w:rsidRDefault="00274DCA" w:rsidP="00A91C9F">
      <w:pPr>
        <w:jc w:val="both"/>
        <w:rPr>
          <w:b/>
          <w:bCs/>
          <w:color w:val="1F497D"/>
          <w:u w:val="single"/>
        </w:rPr>
      </w:pPr>
      <w:r>
        <w:rPr>
          <w:b/>
          <w:bCs/>
          <w:color w:val="1F497D"/>
          <w:u w:val="single"/>
        </w:rPr>
        <w:t>euroShell Card per Confindustria: caratteristiche e condizioni</w:t>
      </w:r>
    </w:p>
    <w:p w:rsidR="00274DCA" w:rsidRDefault="00274DCA" w:rsidP="00A91C9F">
      <w:pPr>
        <w:jc w:val="both"/>
      </w:pP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t xml:space="preserve">Spendibile sul circuito carburanti </w:t>
      </w:r>
      <w:r>
        <w:rPr>
          <w:b/>
        </w:rPr>
        <w:t xml:space="preserve">più diffuso in </w:t>
      </w:r>
      <w:r>
        <w:rPr>
          <w:b/>
          <w:bCs/>
        </w:rPr>
        <w:t>Italia</w:t>
      </w:r>
      <w:r>
        <w:t xml:space="preserve"> (4.600 distributori </w:t>
      </w:r>
      <w:r>
        <w:rPr>
          <w:b/>
          <w:bCs/>
          <w:color w:val="FF0000"/>
        </w:rPr>
        <w:t>SHELL</w:t>
      </w:r>
      <w:r>
        <w:t xml:space="preserve">, </w:t>
      </w:r>
      <w:r>
        <w:rPr>
          <w:b/>
          <w:bCs/>
          <w:color w:val="FF0000"/>
        </w:rPr>
        <w:t>IP</w:t>
      </w:r>
      <w:r>
        <w:t xml:space="preserve"> Gruppo </w:t>
      </w:r>
      <w:r>
        <w:rPr>
          <w:b/>
          <w:bCs/>
          <w:color w:val="FF0000"/>
        </w:rPr>
        <w:t>Api</w:t>
      </w:r>
      <w:r>
        <w:t xml:space="preserve">, </w:t>
      </w:r>
      <w:r>
        <w:rPr>
          <w:b/>
          <w:bCs/>
          <w:color w:val="FF0000"/>
        </w:rPr>
        <w:t>TAMOIL</w:t>
      </w:r>
      <w:r>
        <w:t xml:space="preserve"> ed </w:t>
      </w:r>
      <w:r>
        <w:rPr>
          <w:b/>
          <w:bCs/>
          <w:color w:val="FF0000"/>
        </w:rPr>
        <w:t>ESSO</w:t>
      </w:r>
      <w:r>
        <w:t xml:space="preserve"> abilitati) e in </w:t>
      </w:r>
      <w:r>
        <w:rPr>
          <w:bCs/>
        </w:rPr>
        <w:t>Europa</w:t>
      </w:r>
      <w:r>
        <w:t xml:space="preserve"> (20.000 stazioni)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rPr>
          <w:b/>
          <w:bCs/>
          <w:color w:val="FF0000"/>
        </w:rPr>
        <w:t xml:space="preserve">SCONTO </w:t>
      </w:r>
      <w:r>
        <w:t xml:space="preserve">Confindustria su </w:t>
      </w:r>
      <w:r>
        <w:rPr>
          <w:b/>
          <w:bCs/>
          <w:color w:val="FF0000"/>
        </w:rPr>
        <w:t xml:space="preserve">DIESEL E BENZINA </w:t>
      </w:r>
      <w:r>
        <w:t xml:space="preserve">di 2 € </w:t>
      </w:r>
      <w:proofErr w:type="spellStart"/>
      <w:r>
        <w:t>cts</w:t>
      </w:r>
      <w:proofErr w:type="spellEnd"/>
      <w:r>
        <w:t xml:space="preserve">. al </w:t>
      </w:r>
      <w:proofErr w:type="spellStart"/>
      <w:r>
        <w:t>litro*</w:t>
      </w:r>
      <w:proofErr w:type="spellEnd"/>
      <w:r>
        <w:t xml:space="preserve"> su qualunque tipo di rifornimento: </w:t>
      </w:r>
      <w:r>
        <w:rPr>
          <w:b/>
          <w:bCs/>
          <w:color w:val="FF0000"/>
        </w:rPr>
        <w:t>SERVITO</w:t>
      </w:r>
      <w:r>
        <w:t xml:space="preserve">, </w:t>
      </w:r>
      <w:r>
        <w:rPr>
          <w:b/>
          <w:bCs/>
          <w:color w:val="FF0000"/>
        </w:rPr>
        <w:t>SELF-SERVICE</w:t>
      </w:r>
      <w:r>
        <w:t xml:space="preserve"> e </w:t>
      </w:r>
      <w:r>
        <w:rPr>
          <w:b/>
          <w:bCs/>
          <w:color w:val="FF0000"/>
        </w:rPr>
        <w:t>FAI DA TE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rPr>
          <w:b/>
          <w:bCs/>
          <w:color w:val="FF0000"/>
        </w:rPr>
        <w:t>BONUS SCONTO</w:t>
      </w:r>
      <w:r>
        <w:rPr>
          <w:b/>
          <w:bCs/>
        </w:rPr>
        <w:t xml:space="preserve"> </w:t>
      </w:r>
      <w:r>
        <w:t>di fine anno a raggiungimento soglie consumo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rPr>
          <w:b/>
          <w:bCs/>
          <w:color w:val="FF0000"/>
        </w:rPr>
        <w:t>GRATUITA</w:t>
      </w:r>
      <w:r>
        <w:rPr>
          <w:b/>
          <w:bCs/>
        </w:rPr>
        <w:t xml:space="preserve"> </w:t>
      </w:r>
      <w:r>
        <w:t>per sempre: nessun costo di emissione e gestione delle carte (anziché 30 € + IVA annui per ciascun veicolo), zero commissioni e zero spese amministrative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rPr>
          <w:b/>
          <w:bCs/>
          <w:color w:val="FF0000"/>
        </w:rPr>
        <w:t>DILAZIONE</w:t>
      </w:r>
      <w:r>
        <w:t xml:space="preserve"> di pagamento fino a 45 giorni sugli acquisti di carburante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  <w:color w:val="FF0000"/>
        </w:rPr>
        <w:t>SEMPLIFICAZIONE AMMINISTRATIVA</w:t>
      </w:r>
      <w:r>
        <w:rPr>
          <w:color w:val="333333"/>
        </w:rPr>
        <w:t xml:space="preserve"> grazie alla fattura unica in formato elettronico, fiscalmente deducibile, riepilogativa dei rifornimenti con dettaglio per ciascun mezzo e relativo chilometraggio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  <w:rPr>
          <w:b/>
          <w:bCs/>
        </w:rPr>
      </w:pPr>
      <w:r>
        <w:t>Disponibile per tutti</w:t>
      </w:r>
      <w:r>
        <w:rPr>
          <w:b/>
          <w:bCs/>
        </w:rPr>
        <w:t xml:space="preserve"> </w:t>
      </w:r>
      <w:r>
        <w:t xml:space="preserve">i Soci, anche se dotati di </w:t>
      </w:r>
      <w:r>
        <w:rPr>
          <w:b/>
          <w:bCs/>
          <w:color w:val="FF0000"/>
        </w:rPr>
        <w:t>1 SOLO VEICOLO</w:t>
      </w:r>
      <w:r>
        <w:rPr>
          <w:b/>
          <w:bCs/>
        </w:rPr>
        <w:t xml:space="preserve"> </w:t>
      </w:r>
      <w:r>
        <w:t>aziendale</w:t>
      </w:r>
      <w:r>
        <w:rPr>
          <w:b/>
          <w:bCs/>
        </w:rPr>
        <w:t xml:space="preserve">: </w:t>
      </w:r>
      <w:r>
        <w:t>il Servizio può essere richiesto da</w:t>
      </w:r>
      <w:r>
        <w:rPr>
          <w:b/>
          <w:bCs/>
        </w:rPr>
        <w:t xml:space="preserve"> </w:t>
      </w:r>
      <w:r>
        <w:rPr>
          <w:color w:val="333333"/>
        </w:rPr>
        <w:t>Società, Ditte Individuali e qualsiasi altro soggetto dotato di Partita IVA/Codice Fiscale iscritto alla Camera di Commercio o ad un Albo Professionale da almeno un anno</w:t>
      </w:r>
    </w:p>
    <w:p w:rsidR="00274DCA" w:rsidRDefault="00274DCA" w:rsidP="00A91C9F">
      <w:pPr>
        <w:pStyle w:val="Paragrafoelenco"/>
        <w:numPr>
          <w:ilvl w:val="0"/>
          <w:numId w:val="1"/>
        </w:numPr>
        <w:jc w:val="both"/>
      </w:pPr>
      <w:r>
        <w:rPr>
          <w:b/>
          <w:bCs/>
        </w:rPr>
        <w:t xml:space="preserve">Controllo consumi </w:t>
      </w:r>
      <w:r>
        <w:t xml:space="preserve">e </w:t>
      </w:r>
      <w:r>
        <w:rPr>
          <w:b/>
          <w:bCs/>
        </w:rPr>
        <w:t>sicurezza</w:t>
      </w:r>
      <w:r>
        <w:t xml:space="preserve">: il nuovo servizio gratuito </w:t>
      </w:r>
      <w:r>
        <w:rPr>
          <w:b/>
          <w:bCs/>
          <w:color w:val="FF0000"/>
        </w:rPr>
        <w:t>SHELL CARD ONLINE</w:t>
      </w:r>
      <w:r>
        <w:t xml:space="preserve"> consente il monitoraggio del consumo e delle transazioni effettuate, la gestione di </w:t>
      </w:r>
      <w:r>
        <w:rPr>
          <w:b/>
          <w:bCs/>
        </w:rPr>
        <w:t>centri di costo</w:t>
      </w:r>
      <w:r>
        <w:t xml:space="preserve"> e, grazie agli </w:t>
      </w:r>
      <w:proofErr w:type="spellStart"/>
      <w:r>
        <w:rPr>
          <w:b/>
          <w:bCs/>
        </w:rPr>
        <w:t>Email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Alerts</w:t>
      </w:r>
      <w:proofErr w:type="spellEnd"/>
      <w:r>
        <w:rPr>
          <w:b/>
          <w:bCs/>
        </w:rPr>
        <w:t xml:space="preserve">, </w:t>
      </w:r>
      <w:r>
        <w:t>di essere avvisati tramite e-mail se l'attività della carta carburante registra eventi insoliti (superamento limiti di spesa reimpostati, utilizzo diverso rispetto ai parametri prestabiliti dall’Azienda)</w:t>
      </w:r>
    </w:p>
    <w:p w:rsidR="00274DCA" w:rsidRDefault="00274DCA" w:rsidP="00A91C9F">
      <w:pPr>
        <w:jc w:val="both"/>
      </w:pPr>
    </w:p>
    <w:p w:rsidR="00274DCA" w:rsidRDefault="00274DCA" w:rsidP="00A91C9F">
      <w:pPr>
        <w:jc w:val="both"/>
        <w:rPr>
          <w:b/>
          <w:bCs/>
        </w:rPr>
      </w:pPr>
      <w:r>
        <w:rPr>
          <w:b/>
          <w:bCs/>
        </w:rPr>
        <w:t>ADERIRE È SEMPLICE E COMPLETAMENTE GRATIS</w:t>
      </w:r>
      <w:r>
        <w:t>: scarica istruzioni e modulo adesione a questo link</w:t>
      </w:r>
      <w:r>
        <w:rPr>
          <w:b/>
          <w:bCs/>
        </w:rPr>
        <w:t xml:space="preserve"> </w:t>
      </w:r>
      <w:hyperlink r:id="rId6" w:history="1">
        <w:r>
          <w:rPr>
            <w:rStyle w:val="Collegamentoipertestuale"/>
            <w:b/>
            <w:bCs/>
          </w:rPr>
          <w:t>http://www.cartacarburante.com/confindustria_euroShell1.pdf</w:t>
        </w:r>
      </w:hyperlink>
    </w:p>
    <w:p w:rsidR="00274DCA" w:rsidRDefault="00274DCA" w:rsidP="00A91C9F">
      <w:pPr>
        <w:jc w:val="both"/>
      </w:pPr>
    </w:p>
    <w:p w:rsidR="00274DCA" w:rsidRDefault="00274DCA" w:rsidP="00A91C9F">
      <w:pPr>
        <w:jc w:val="both"/>
      </w:pPr>
      <w:r>
        <w:rPr>
          <w:rStyle w:val="tiny"/>
          <w:rFonts w:ascii="Tahoma" w:hAnsi="Tahoma" w:cs="Tahoma"/>
          <w:color w:val="333333"/>
          <w:sz w:val="16"/>
          <w:szCs w:val="16"/>
        </w:rPr>
        <w:t xml:space="preserve">* Sconto di 2 </w:t>
      </w:r>
      <w:proofErr w:type="spellStart"/>
      <w:r>
        <w:rPr>
          <w:rStyle w:val="tiny"/>
          <w:rFonts w:ascii="Tahoma" w:hAnsi="Tahoma" w:cs="Tahoma"/>
          <w:color w:val="333333"/>
          <w:sz w:val="16"/>
          <w:szCs w:val="16"/>
        </w:rPr>
        <w:t>€cts</w:t>
      </w:r>
      <w:proofErr w:type="spellEnd"/>
      <w:r>
        <w:rPr>
          <w:rStyle w:val="tiny"/>
          <w:rFonts w:ascii="Tahoma" w:hAnsi="Tahoma" w:cs="Tahoma"/>
          <w:color w:val="333333"/>
          <w:sz w:val="16"/>
          <w:szCs w:val="16"/>
        </w:rPr>
        <w:t xml:space="preserve"> al litro IVA inclusa sul prezzo alla pompa applicato ai rifornimenti effettuati in Italia sugli impianti a marchio Shell e sugli impianti a marchio IP Gruppo api e Tamoil abilitati all'accettazione della euroShell Card, con esclusione degli impianti Esso e degli impianti all'estero.</w:t>
      </w:r>
    </w:p>
    <w:p w:rsidR="004E5E25" w:rsidRDefault="004E5E25" w:rsidP="00A91C9F">
      <w:pPr>
        <w:jc w:val="both"/>
      </w:pPr>
    </w:p>
    <w:sectPr w:rsidR="004E5E25" w:rsidSect="005527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97680"/>
    <w:multiLevelType w:val="hybridMultilevel"/>
    <w:tmpl w:val="1FB609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/>
  <w:defaultTabStop w:val="708"/>
  <w:hyphenationZone w:val="283"/>
  <w:characterSpacingControl w:val="doNotCompress"/>
  <w:compat/>
  <w:rsids>
    <w:rsidRoot w:val="00274DCA"/>
    <w:rsid w:val="000550D1"/>
    <w:rsid w:val="00061A73"/>
    <w:rsid w:val="000E4398"/>
    <w:rsid w:val="00115344"/>
    <w:rsid w:val="00136DF3"/>
    <w:rsid w:val="00163599"/>
    <w:rsid w:val="001669FE"/>
    <w:rsid w:val="001B0220"/>
    <w:rsid w:val="00220956"/>
    <w:rsid w:val="00247C3E"/>
    <w:rsid w:val="00274DCA"/>
    <w:rsid w:val="00275894"/>
    <w:rsid w:val="002A27EE"/>
    <w:rsid w:val="003D6176"/>
    <w:rsid w:val="00497CC2"/>
    <w:rsid w:val="004E5E25"/>
    <w:rsid w:val="004F6EE7"/>
    <w:rsid w:val="0050251D"/>
    <w:rsid w:val="005341CB"/>
    <w:rsid w:val="005527FA"/>
    <w:rsid w:val="005B2A97"/>
    <w:rsid w:val="006B5FD1"/>
    <w:rsid w:val="006D43E1"/>
    <w:rsid w:val="006E5CB9"/>
    <w:rsid w:val="00790B81"/>
    <w:rsid w:val="007C0293"/>
    <w:rsid w:val="007C310D"/>
    <w:rsid w:val="00861867"/>
    <w:rsid w:val="008B6E7A"/>
    <w:rsid w:val="00900440"/>
    <w:rsid w:val="00A1268F"/>
    <w:rsid w:val="00A91C9F"/>
    <w:rsid w:val="00B03F1B"/>
    <w:rsid w:val="00B239E9"/>
    <w:rsid w:val="00BC1BC2"/>
    <w:rsid w:val="00C0434A"/>
    <w:rsid w:val="00C75341"/>
    <w:rsid w:val="00D072F1"/>
    <w:rsid w:val="00D14AA4"/>
    <w:rsid w:val="00D93183"/>
    <w:rsid w:val="00E44CEF"/>
    <w:rsid w:val="00EE6FBA"/>
    <w:rsid w:val="00F127C1"/>
    <w:rsid w:val="00F35BB7"/>
    <w:rsid w:val="00F66898"/>
    <w:rsid w:val="00F72E83"/>
    <w:rsid w:val="00F8606D"/>
    <w:rsid w:val="00FC2461"/>
    <w:rsid w:val="00FD28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74DCA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74DCA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274DCA"/>
    <w:pPr>
      <w:ind w:left="720"/>
    </w:pPr>
    <w:rPr>
      <w:rFonts w:ascii="Calibri" w:hAnsi="Calibri" w:cs="Times New Roman"/>
      <w:lang w:eastAsia="it-IT"/>
    </w:rPr>
  </w:style>
  <w:style w:type="character" w:customStyle="1" w:styleId="tiny">
    <w:name w:val="tiny"/>
    <w:basedOn w:val="Carpredefinitoparagrafo"/>
    <w:rsid w:val="00274DCA"/>
  </w:style>
  <w:style w:type="character" w:styleId="Collegamentovisitato">
    <w:name w:val="FollowedHyperlink"/>
    <w:basedOn w:val="Carpredefinitoparagrafo"/>
    <w:uiPriority w:val="99"/>
    <w:semiHidden/>
    <w:unhideWhenUsed/>
    <w:rsid w:val="00274DCA"/>
    <w:rPr>
      <w:color w:val="800080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1C9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1C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93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artacarburante.com/confindustria_euroShell1.pdf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1923</Characters>
  <Application>Microsoft Office Word</Application>
  <DocSecurity>0</DocSecurity>
  <Lines>16</Lines>
  <Paragraphs>4</Paragraphs>
  <ScaleCrop>false</ScaleCrop>
  <Company/>
  <LinksUpToDate>false</LinksUpToDate>
  <CharactersWithSpaces>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</dc:creator>
  <cp:lastModifiedBy>MCarvisiglia</cp:lastModifiedBy>
  <cp:revision>2</cp:revision>
  <dcterms:created xsi:type="dcterms:W3CDTF">2014-04-29T08:37:00Z</dcterms:created>
  <dcterms:modified xsi:type="dcterms:W3CDTF">2014-04-29T08:37:00Z</dcterms:modified>
</cp:coreProperties>
</file>