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F" w:rsidRPr="00D05AEF" w:rsidRDefault="00D05AEF" w:rsidP="00D05AEF">
      <w:pPr>
        <w:widowControl w:val="0"/>
        <w:spacing w:after="0" w:line="240" w:lineRule="auto"/>
        <w:jc w:val="right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AA1A2C" wp14:editId="77BAFB93">
                <wp:simplePos x="0" y="0"/>
                <wp:positionH relativeFrom="column">
                  <wp:posOffset>3160643</wp:posOffset>
                </wp:positionH>
                <wp:positionV relativeFrom="paragraph">
                  <wp:posOffset>425395</wp:posOffset>
                </wp:positionV>
                <wp:extent cx="3553681" cy="262255"/>
                <wp:effectExtent l="0" t="0" r="8890" b="444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53681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550994" w:rsidRDefault="00EA5C9F" w:rsidP="00D05AEF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5AEF" w:rsidRPr="00550994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>A cura del Centro Studi Unindustria</w:t>
                            </w:r>
                            <w:r w:rsidR="00D05AEF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su dati Istat</w:t>
                            </w:r>
                            <w:r w:rsidR="00D05AEF" w:rsidRPr="00550994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48.85pt;margin-top:33.5pt;width:279.8pt;height:20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0h/QIAAJ8GAAAOAAAAZHJzL2Uyb0RvYy54bWysVVtvmzAUfp+0/2D5nQIJt6DSKSFhmtRd&#10;pHY/wAETrIHNbCekm/bfd2zSlKZ7mNbxYNnm8J3vOzeu3x27Fh2oVEzwDPtXHkaUl6JifJfhr/eF&#10;k2CkNOEVaQWnGX6gCr+7efvmeuhTOhONaCsqEYBwlQ59hhut+9R1VdnQjqgr0VMOL2shO6LhKHdu&#10;JckA6F3rzjwvcgchq16KkioFt+vxJb6x+HVNS/25rhXVqM0wcNN2lXbdmtW9uSbpTpK+YeWJBvkH&#10;Fh1hHJyeodZEE7SX7AVUx0oplKj1VSk6V9Q1K6nVAGp870LNXUN6arVAcFR/DpP6f7Dlp8MXiViV&#10;4RgjTjpIUU4UbVuCKoY0VVqg2ERp6FUKxnc9mOvjShwh21ax6m9F+U0hLvKG8B1dSimGhpIKWPqA&#10;ebq2Wu4fenDgGzx3AjiiKwO9HT6KCmzIXgsLf6xlZwILoULgE3L4cM4bPWpUwuU8DOdRAs5KeDeL&#10;ZrMwtC5I+vh1L5V+T0WHzCbDEurCopPDrdKGDUkfTYwzLgrWtrY2Wv7sAgzHG2qLa/yapMAEtsbS&#10;cLKJ/7nwFptkkwROMIs2TuCt186yyAMnKvw4XM/Xeb72fxkWfpA2rKooN04fi9AP/i7Jp3YYy+dc&#10;hkq0rDJwhpKSu23eSnQg0ASFfU7hmZi5z2nYkICWC0n+LPBWs4VTREnsBEUQOovYSxzPX6wWkRcs&#10;gnXxXNIt4/T1ktBgM0/aHQyZU6dNuF9I9OzzUiJJO6Zh2rSsy3ByNiKpqdYNr2y+NWHtuJ9ExKj4&#10;c0SWRejFwTxx4jicO8F84zmrpMidZe5HUbxZ5avNRZI3tnDU64NiUzOpwgnfk48nylC2jyVqG8/0&#10;2th1+rg9gnDTjVtRPUALSgEdAn0GUx02jZA/MBpgQmZYfd8TSTFqP3Bo7nnkL0IYqdODnB620wPh&#10;JUBlWGM0bnM9juF9L9muAU/jOOFiCa1fM9uVT6xAijnAFLSiThPbjNnp2Vo9/VdufgMAAP//AwBQ&#10;SwMEFAAGAAgAAAAhAOfcsU3gAAAACwEAAA8AAABkcnMvZG93bnJldi54bWxMj8FKw0AQhu+C77CM&#10;4EXsJkaTNmZTpFgED4JVPE+z0yQ0Oxuy2zS+fTcnvc0wH/98f7GeTCdGGlxrWUG8iEAQV1a3XCv4&#10;/treL0E4j6yxs0wKfsnBury+KjDX9syfNO58LUIIuxwVNN73uZSuasigW9ieONwOdjDowzrUUg94&#10;DuGmkw9RlEqDLYcPDfa0aag67k5GgTSr9/TNY/x6t/n5SBMc4/h4UOr2Znp5BuFp8n8wzPpBHcrg&#10;tLcn1k50Ch5XWRZQBWkWOs1A9JQlIPbztExAloX836G8AAAA//8DAFBLAQItABQABgAIAAAAIQC2&#10;gziS/gAAAOEBAAATAAAAAAAAAAAAAAAAAAAAAABbQ29udGVudF9UeXBlc10ueG1sUEsBAi0AFAAG&#10;AAgAAAAhADj9If/WAAAAlAEAAAsAAAAAAAAAAAAAAAAALwEAAF9yZWxzLy5yZWxzUEsBAi0AFAAG&#10;AAgAAAAhALymXSH9AgAAnwYAAA4AAAAAAAAAAAAAAAAALgIAAGRycy9lMm9Eb2MueG1sUEsBAi0A&#10;FAAGAAgAAAAhAOfcsU3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05AEF" w:rsidRPr="00550994" w:rsidRDefault="00EA5C9F" w:rsidP="00D05AEF">
                      <w:pPr>
                        <w:pStyle w:val="msoaccenttext7"/>
                        <w:widowControl w:val="0"/>
                        <w:jc w:val="right"/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</w:t>
                      </w:r>
                      <w:r w:rsidR="00D05AEF" w:rsidRPr="00550994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>A cura del Centro Studi Unindustria</w:t>
                      </w:r>
                      <w:r w:rsidR="00D05AEF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su dati Istat</w:t>
                      </w:r>
                      <w:r w:rsidR="00D05AEF" w:rsidRPr="00550994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w:drawing>
          <wp:inline distT="0" distB="0" distL="0" distR="0" wp14:anchorId="31CC3625" wp14:editId="0245E84F">
            <wp:extent cx="1708757" cy="46117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57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AEF" w:rsidRPr="00D05AEF" w:rsidRDefault="00EA5C9F" w:rsidP="00D05AEF">
      <w:pPr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Franklin Gothic Medium" w:eastAsia="Times New Roman" w:hAnsi="Franklin Gothic Medium" w:cs="Times New Roman"/>
          <w:noProof/>
          <w:color w:val="000080"/>
          <w:kern w:val="28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F533" wp14:editId="146455EF">
                <wp:simplePos x="0" y="0"/>
                <wp:positionH relativeFrom="column">
                  <wp:posOffset>3017520</wp:posOffset>
                </wp:positionH>
                <wp:positionV relativeFrom="paragraph">
                  <wp:posOffset>136773</wp:posOffset>
                </wp:positionV>
                <wp:extent cx="3745064" cy="328295"/>
                <wp:effectExtent l="0" t="0" r="8255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064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AEF" w:rsidRPr="00FF0C48" w:rsidRDefault="00EA5C9F" w:rsidP="00D05AE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5AEF"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TEMI DI AGGIORNAMENTO CONGIUNTURALE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5AEF" w:rsidRDefault="00D05AEF" w:rsidP="00D05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237.6pt;margin-top:10.75pt;width:294.9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Tw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mM&#10;Es1abNGKWaEUI1wSJ6wDMvNV6jtboPFDh+ZuuIUBux0ytt09VJ8t0bBqmN6KG2OgbwTjGGXib0Zn&#10;V0cc60E2/Vvg6I7tHASgoTatLyEWhSA6duvx1CExOFLh4eU8m8azjJIKdZfpIs2nwQUrjrc7Y91r&#10;AS3xm5IaZEBAZ/t763w0rDiaeGcWlORrqVQQzHazUobsGbJlHb4D+jMzpb2xBn9tRBxPMEj04XU+&#10;3ND9b3mSZvFtmk/Ws8V8kq2z6SSfx4tJnOS3+SzO8uxu/d0HmGRFIzkX+l5qcWRikv1dpw8zMXIo&#10;cJH0Jc2n6XRs0R+TjMP3uyRb6XAwlWxLujgZscI39pXmmDYrHJNq3EfPww9Vxhoc/6EqgQa+8yMH&#10;3LAZAu8CRzxFNsAfkRcGsG3YfHxUcNOA+UpJjwNaUvtlx4ygRL3RyK08yTI/0UHIpvMUBXOu2Zxr&#10;mK4QqqSOknG7cuMrsOuM3DboaWSzhhvkYy0DVZ6iOrAYhzDkdHgw/JSfy8Hq6Vlb/gAAAP//AwBQ&#10;SwMEFAAGAAgAAAAhACGexEreAAAACgEAAA8AAABkcnMvZG93bnJldi54bWxMj9FOg0AQRd9N/IfN&#10;mPhi7FIsYClDoyYaX1v7AQM7BSK7S9htoX/v9sk+Tubk3nOL7ax7cebRddYgLBcRCDa1VZ1pEA4/&#10;n8+vIJwno6i3hhEu7GBb3t8VlCs7mR2f974RIcS4nBBa74dcSle3rMkt7MAm/I521OTDOTZSjTSF&#10;cN3LOIpSqakzoaGlgT9arn/3J41w/J6ekvVUfflDtlul79Rllb0gPj7MbxsQnmf/D8NVP6hDGZwq&#10;ezLKiR5hlSVxQBHiZQLiCkRpEtZVCNlLDLIs5O2E8g8AAP//AwBQSwECLQAUAAYACAAAACEAtoM4&#10;kv4AAADhAQAAEwAAAAAAAAAAAAAAAAAAAAAAW0NvbnRlbnRfVHlwZXNdLnhtbFBLAQItABQABgAI&#10;AAAAIQA4/SH/1gAAAJQBAAALAAAAAAAAAAAAAAAAAC8BAABfcmVscy8ucmVsc1BLAQItABQABgAI&#10;AAAAIQAlecTwiwIAAB4FAAAOAAAAAAAAAAAAAAAAAC4CAABkcnMvZTJvRG9jLnhtbFBLAQItABQA&#10;BgAIAAAAIQAhnsRK3gAAAAoBAAAPAAAAAAAAAAAAAAAAAOUEAABkcnMvZG93bnJldi54bWxQSwUG&#10;AAAAAAQABADzAAAA8AUAAAAA&#10;" stroked="f">
                <v:textbox>
                  <w:txbxContent>
                    <w:p w:rsidR="00D05AEF" w:rsidRPr="00FF0C48" w:rsidRDefault="00EA5C9F" w:rsidP="00D05AEF">
                      <w:pPr>
                        <w:jc w:val="right"/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 xml:space="preserve">  </w:t>
                      </w:r>
                      <w:r w:rsidR="00D05AEF"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>TEMI DI AGGIORNAMENTO CONGIUNTURALE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5AEF" w:rsidRDefault="00D05AEF" w:rsidP="00D05AEF"/>
                  </w:txbxContent>
                </v:textbox>
              </v:shape>
            </w:pict>
          </mc:Fallback>
        </mc:AlternateContent>
      </w:r>
    </w:p>
    <w:p w:rsidR="00D05AEF" w:rsidRPr="00D05AEF" w:rsidRDefault="00A970E6" w:rsidP="00D05AEF">
      <w:pPr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A07BEA8" wp14:editId="762A1C61">
                <wp:simplePos x="0" y="0"/>
                <wp:positionH relativeFrom="column">
                  <wp:posOffset>-75565</wp:posOffset>
                </wp:positionH>
                <wp:positionV relativeFrom="paragraph">
                  <wp:posOffset>222885</wp:posOffset>
                </wp:positionV>
                <wp:extent cx="6236335" cy="7861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633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7710DB" w:rsidRDefault="00EA5C9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9320E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05AEF" w:rsidRPr="007710D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Indice dei prezzi al consumo FO</w:t>
                            </w:r>
                            <w:r w:rsidR="00D05AEF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D05AEF" w:rsidRPr="007710D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 coefficiente di rivalutazione TFR </w:t>
                            </w:r>
                          </w:p>
                          <w:p w:rsidR="00D05AEF" w:rsidRPr="007710DB" w:rsidRDefault="00EA5C9F" w:rsidP="00D05AEF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320E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70E6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Novembre</w:t>
                            </w:r>
                            <w:r w:rsidR="00D05AE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  <w:p w:rsidR="00D05AEF" w:rsidRPr="007710DB" w:rsidRDefault="00D05AEF" w:rsidP="00D05AEF">
                            <w:r>
                              <w:t>M</w:t>
                            </w:r>
                          </w:p>
                          <w:p w:rsidR="00D05AEF" w:rsidRPr="007710DB" w:rsidRDefault="00D05AEF" w:rsidP="00D05AEF"/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Febbraio 2015</w:t>
                            </w:r>
                          </w:p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Anno 2011 </w:t>
                            </w:r>
                          </w:p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05AEF" w:rsidRPr="007E0FF8" w:rsidRDefault="00D05AEF" w:rsidP="00D05AE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-5.95pt;margin-top:17.55pt;width:491.05pt;height:6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MCAQMAAKYGAAAOAAAAZHJzL2Uyb0RvYy54bWysVVtvmzAUfp+0/2D5nXINIah0SkiYJnUX&#10;qd0PcMAEa2Az2w3Jpv33HZs0pekepnU8IF8O3/m+c+P63aFr0Z5KxQTPsH/lYUR5KSrGdxn+el84&#10;CUZKE16RVnCa4SNV+N3N2zfXQ5/SQDSirahEAMJVOvQZbrTuU9dVZUM7oq5ETzlc1kJ2RMNW7txK&#10;kgHQu9YNPC92ByGrXoqSKgWn6/ES31j8uqal/lzXimrUZhi4afuW9r01b/fmmqQ7SfqGlSca5B9Y&#10;dIRxcHqGWhNN0INkL6A6VkqhRK2vStG5oq5ZSa0GUON7F2ruGtJTqwWCo/pzmNT/gy0/7b9IxKoM&#10;Bxhx0kGKcqJo2xJUMaSp0gIFJkpDr1IwvuvBXB9W4gDZtopVfyvKbwpxkTeE7+hSSjE0lFTA0gfM&#10;07HVcn/swYFv8NwJ4IiuDPR2+CgqsCEPWlj4Qy07E1gIFQKfkMPjOW/0oFEJh3EQxmE4w6iEu3kS&#10;+6FNrEvSx697qfR7KjpkFhmWUBcWnexvlTZsSPpoYpxxUbC2tbXR8mcHYDieUFtc49ckBSawNJaG&#10;k038z4W32CSbJHKiIN44kbdeO8sij5y48OezdbjO87X/y7Dwo7RhVUW5cfpYhH70d0k+tcNYPucy&#10;VKJllYEzlJTcbfNWoj2BJijsYzMAN09m7nMaNiSg5UKSH0TeKlg4RZzMnaiIZs5i7iWO5y9Wi9iL&#10;FtG6eC7plnH6eklosJkn7Q6GzKnTJtwvJHr2eSmRpB3TMG1a1mU4ORuR1FTrhlc235qwdlxPImJU&#10;/Dkiy2LmzaMwcebzWehE4cZzVkmRO8vcj+P5ZpWvNhdJ3tjCUa8Pik3NpAonfE8+nihD2T6WqG08&#10;02tj1+nD9nDqf9BvmnIrqiN0ohTQKNBuMNxh0Qj5A6MBBmWG1fcHIilG7QcOPR7G/gJaT083crrZ&#10;TjeElwCVYY3RuMz1OI0fesl2DXgapwoXS5gANbPN+cQKFJkNDEOr7TS4zbSd7q3V0+/l5jcAAAD/&#10;/wMAUEsDBBQABgAIAAAAIQAWyp834AAAAAoBAAAPAAAAZHJzL2Rvd25yZXYueG1sTI9BS8NAEIXv&#10;gv9hGcGLtJttaWxiNkWKIngQrKXnaXabhGZnQ3abxn/veNLj8D7e+6bYTK4Tox1C60mDmicgLFXe&#10;tFRr2H+9ztYgQkQy2HmyGr5tgE15e1NgbvyVPu24i7XgEgo5amhi7HMpQ9VYh2Hue0ucnfzgMPI5&#10;1NIMeOVy18lFkqTSYUu80GBvt42tzruL0yBd9p6+RVQvD9vDR7rEUanzSev7u+n5CUS0U/yD4Vef&#10;1aFkp6O/kAmi0zBTKmNUw3KlQDCQPSYLEEcmV+sMZFnI/y+UPwAAAP//AwBQSwECLQAUAAYACAAA&#10;ACEAtoM4kv4AAADhAQAAEwAAAAAAAAAAAAAAAAAAAAAAW0NvbnRlbnRfVHlwZXNdLnhtbFBLAQIt&#10;ABQABgAIAAAAIQA4/SH/1gAAAJQBAAALAAAAAAAAAAAAAAAAAC8BAABfcmVscy8ucmVsc1BLAQIt&#10;ABQABgAIAAAAIQA1NfMCAQMAAKYGAAAOAAAAAAAAAAAAAAAAAC4CAABkcnMvZTJvRG9jLnhtbFBL&#10;AQItABQABgAIAAAAIQAWyp834AAAAAoBAAAPAAAAAAAAAAAAAAAAAFs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D05AEF" w:rsidRPr="007710DB" w:rsidRDefault="00EA5C9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9320E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D05AEF" w:rsidRPr="007710D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Indice dei prezzi al consumo FO</w:t>
                      </w:r>
                      <w:r w:rsidR="00D05AEF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D05AEF" w:rsidRPr="007710D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 coefficiente di rivalutazione TFR </w:t>
                      </w:r>
                    </w:p>
                    <w:p w:rsidR="00D05AEF" w:rsidRPr="007710DB" w:rsidRDefault="00EA5C9F" w:rsidP="00D05AEF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320E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970E6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Novembre</w:t>
                      </w:r>
                      <w:r w:rsidR="00D05AE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2015</w:t>
                      </w:r>
                    </w:p>
                    <w:p w:rsidR="00D05AEF" w:rsidRPr="007710DB" w:rsidRDefault="00D05AEF" w:rsidP="00D05AEF">
                      <w:r>
                        <w:t>M</w:t>
                      </w:r>
                    </w:p>
                    <w:p w:rsidR="00D05AEF" w:rsidRPr="007710DB" w:rsidRDefault="00D05AEF" w:rsidP="00D05AEF"/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Febbraio 2015</w:t>
                      </w:r>
                    </w:p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Anno 2011 </w:t>
                      </w:r>
                    </w:p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05AEF" w:rsidRPr="007E0FF8" w:rsidRDefault="00D05AEF" w:rsidP="00D05AEF">
                      <w:pPr>
                        <w:jc w:val="center"/>
                        <w:rPr>
                          <w:rFonts w:ascii="Lucida Sans Unicode" w:hAnsi="Lucida Sans Unicode" w:cs="Lucida Sans Unicode"/>
                          <w:color w:val="FFFFF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AEF"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93A596B" wp14:editId="4E854C9D">
                <wp:simplePos x="0" y="0"/>
                <wp:positionH relativeFrom="column">
                  <wp:posOffset>4440803</wp:posOffset>
                </wp:positionH>
                <wp:positionV relativeFrom="paragraph">
                  <wp:posOffset>104444</wp:posOffset>
                </wp:positionV>
                <wp:extent cx="2273300" cy="262255"/>
                <wp:effectExtent l="0" t="0" r="0" b="44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33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3827FD" w:rsidRDefault="00D05AEF" w:rsidP="00D05AEF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</w:pPr>
                            <w:r w:rsidRPr="003827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>Anno</w:t>
                            </w:r>
                            <w:r w:rsidR="00A970E6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2015 – Dicembre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827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349.65pt;margin-top:8.2pt;width:179pt;height:20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x/AAMAAKY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HGLESQspyoiiTUNQyZCmSgsUmij1nUrA+L4Dc31ciSNk2ypW3Z0ovinERVYTvqNLKUVfU1ICSx8w&#10;T8dWy8NjBw58g+eOAAd0ZaC3/UdRgg3Za2Hhj5VsTWAhVAh8Qg4fL3mjR40KOAyC2WTiwVUBd0EU&#10;BNOpdUGS89edVPo9FS0yixRLqAuLTg53Shs2JDmbGGdc5KxpbG00/NkBGA4n1BbX8DVJgAksjaXh&#10;ZBP/c+7NN/EmDp0wiDZO6K3XzjLPQifK/dl0PVln2dr/ZVj4YVKzsqTcOD0XoR/+XZJP7TCUz6UM&#10;lWhYaeAMJSV326yR6ECgCXL7nMIzMnOf07AhAS1Xkvwg9FbB3MmjeOaEeTh15jMvdjx/vppHXjgP&#10;1/lzSXeM09dLQr3NPGl2MGROnTbifiXRs89LiSRpmYZp07A2xfHFiCSmWje8tPnWhDXDehQRo+LP&#10;EVnmU28WTmJnNptOnHCy8ZxVnGfOMvOjaLZZZavNVZI3tnDU64NiUzOqwhHfk48nylC25xK1jWd6&#10;beg6fdwebf9PTMBMU25F+QidKAU0CvQUDHdY1EL+wKiHQZli9X1PJMWo+cChxyeRP5/CZB1v5Hiz&#10;HW8ILwAqxRqjYZnpYRrvO8l2NXgapgoXS5gAFbPN+cQKFJkNDEOr7TS4zbQd763V0+9l8RsAAP//&#10;AwBQSwMEFAAGAAgAAAAhAArBe2vfAAAACgEAAA8AAABkcnMvZG93bnJldi54bWxMj8FOwzAMhu9I&#10;vENkJC6IpWUspaXphCYQEgckBuLsNVlbrXGqJuvK2+Od4Gj/n35/Ltez68Vkx9B50pAuEhCWam86&#10;ajR8fb7cPoAIEclg78lq+LEB1tXlRYmF8Sf6sNM2NoJLKBSooY1xKKQMdWsdhoUfLHG296PDyOPY&#10;SDPiictdL++SREmHHfGFFge7aW192B6dBunyN/UaMX2+2Xy/qyVOaXrYa319NT89goh2jn8wnPVZ&#10;HSp22vkjmSB6DSrPl4xyoO5BnIFklfFmp2GVZSCrUv5/ofoFAAD//wMAUEsBAi0AFAAGAAgAAAAh&#10;ALaDOJL+AAAA4QEAABMAAAAAAAAAAAAAAAAAAAAAAFtDb250ZW50X1R5cGVzXS54bWxQSwECLQAU&#10;AAYACAAAACEAOP0h/9YAAACUAQAACwAAAAAAAAAAAAAAAAAvAQAAX3JlbHMvLnJlbHNQSwECLQAU&#10;AAYACAAAACEA2dcMfwADAACmBgAADgAAAAAAAAAAAAAAAAAuAgAAZHJzL2Uyb0RvYy54bWxQSwEC&#10;LQAUAAYACAAAACEACsF7a98AAAAKAQAADwAAAAAAAAAAAAAAAABa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05AEF" w:rsidRPr="003827FD" w:rsidRDefault="00D05AEF" w:rsidP="00D05AEF">
                      <w:pPr>
                        <w:pStyle w:val="msoaccenttext7"/>
                        <w:widowControl w:val="0"/>
                        <w:jc w:val="right"/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</w:pPr>
                      <w:r w:rsidRPr="003827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>Anno</w:t>
                      </w:r>
                      <w:r w:rsidR="00A970E6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2015 – Dicembre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</w:t>
                      </w:r>
                      <w:r w:rsidRPr="003827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5AEF" w:rsidRPr="00D05AEF" w:rsidRDefault="00EA5C9F" w:rsidP="00D05AEF">
      <w:pPr>
        <w:widowControl w:val="0"/>
        <w:spacing w:after="0" w:line="240" w:lineRule="auto"/>
        <w:outlineLvl w:val="1"/>
        <w:rPr>
          <w:rFonts w:ascii="Futura LT Book" w:eastAsia="Times New Roman" w:hAnsi="Futura LT Book" w:cs="Tahoma"/>
          <w:b/>
          <w:bCs/>
          <w:color w:val="000080"/>
          <w:kern w:val="28"/>
          <w:sz w:val="32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D90EDB" wp14:editId="241BD003">
                <wp:simplePos x="0" y="0"/>
                <wp:positionH relativeFrom="column">
                  <wp:posOffset>-186690</wp:posOffset>
                </wp:positionH>
                <wp:positionV relativeFrom="paragraph">
                  <wp:posOffset>55714</wp:posOffset>
                </wp:positionV>
                <wp:extent cx="6901346" cy="699135"/>
                <wp:effectExtent l="0" t="0" r="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01346" cy="69913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4.7pt;margin-top:4.4pt;width:543.4pt;height:5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pR+QIAAFIGAAAOAAAAZHJzL2Uyb0RvYy54bWysVcGOmzAQvVfqP1i+s0AgJKAlqySbVJW2&#10;7aq7Vc8ONsEq2NR2wqZV/71jQ7LJtoeqbQ7IY4bnec9vJtc3T02N9kxpLkWOw6sAIyYKSbnY5vjT&#10;49qbYqQNEZTUUrAcH5jGN7PXr667NmMjWcmaMoUAROisa3NcGdNmvq+LijVEX8mWCXhZStUQA6Ha&#10;+lSRDtCb2h8FQeJ3UtFWyYJpDbu3/Us8c/hlyQrzoSw1M6jOMdRm3FO558Y+/dk1ybaKtBUvhjLI&#10;X1TREC7g0BPULTEE7RT/BarhhZJaluaqkI0vy5IXzHEANmHwgs1DRVrmuIA4uj3JpP8fbPF+f68Q&#10;pzmOMBKkgSv6yAxc2FbWEkVWn67VGaQ9tPfKMtTtnSy+aCTksoI0NldKdhUjFKoKAWPYdrU/HloA&#10;DC2KfwFjAw2AaNO9kxRyyM5IJ+BTqRp7DEiDntw9HU73xJ4MKmAzSYMwihOMCniXpGkYjd0RJDt+&#10;3Spt3jDZILvIsQIfOHSyv9PGVkOyY4rjJGtO17yuXaC2m2Wt0J5Yz8Bv6mwCn+jztFrYZCHtZz1i&#10;v8Oc6/pjSAYlw9Jm2uKdI76n4SgOFqPUWyfTiRev47GXToKpF4TpIk2COI1v1z9suWGcVZxSJu64&#10;YEd3hvGf3f7QJ72vnD9R5/Qk9RZadfDrBSX9knnwW+YNN9CzNW9yPLX6DF1kPbASFLQgmSG87tf+&#10;JQsnPUhxqch8PQ4mcTT1JpNx5MXRKvAW0/XSmy/DJJmsFsvFKrxUZOVU1v8uiivkeGU2kDtg91DR&#10;DlFuvRON0xH4mnKYGqNJzxf1GhZGYaSk+cxN5fxu9bUYF0Iu3W8w6Am9F+L54DOdBm7PUoH1jj5y&#10;bWQ7p+/LjaQH6CKowV0tDGJYVFJ9w6iDoZZj/XVHFMOofiugP6NkPIG2MeeBOg825wERBUDl2GDU&#10;L5emn5y7VvFtBSeFjq2Qc+jekrvGsp3dVwX12wAGl2MyDFk7Gc9jl/X8VzD7CQAA//8DAFBLAwQU&#10;AAYACAAAACEASMwMmeAAAAAKAQAADwAAAGRycy9kb3ducmV2LnhtbEyPQU/DMAyF70j8h8hI3LZ0&#10;FYyuNJ3QxFRxQWIg7Zo1pq3aOFWTbWG/Hu8EN9vv6fl7xTraQZxw8p0jBYt5AgKpdqajRsHX53aW&#10;gfBBk9GDI1Twgx7W5e1NoXPjzvSBp11oBIeQz7WCNoQxl9LXLVrt525EYu3bTVYHXqdGmkmfOdwO&#10;Mk2SpbS6I/7Q6hE3Ldb97mgVjJuq8he9j2/vsaq3+0u/TF97pe7v4ssziIAx/Jnhis/oUDLTwR3J&#10;eDEomKWrB7YqyLjBVU8en/hw4GmRrUCWhfxfofwFAAD//wMAUEsBAi0AFAAGAAgAAAAhALaDOJL+&#10;AAAA4QEAABMAAAAAAAAAAAAAAAAAAAAAAFtDb250ZW50X1R5cGVzXS54bWxQSwECLQAUAAYACAAA&#10;ACEAOP0h/9YAAACUAQAACwAAAAAAAAAAAAAAAAAvAQAAX3JlbHMvLnJlbHNQSwECLQAUAAYACAAA&#10;ACEAFBa6UfkCAABSBgAADgAAAAAAAAAAAAAAAAAuAgAAZHJzL2Uyb0RvYy54bWxQSwECLQAUAAYA&#10;CAAAACEASMwMmeAAAAAKAQAADwAAAAAAAAAAAAAAAABTBQAAZHJzL2Rvd25yZXYueG1sUEsFBgAA&#10;AAAEAAQA8wAAAGAGAAAAAA==&#10;" fillcolor="navy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D05AEF" w:rsidRPr="00D05AEF" w:rsidRDefault="00D05AEF" w:rsidP="00D05AEF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0"/>
          <w:szCs w:val="24"/>
          <w:lang w:eastAsia="it-IT"/>
        </w:rPr>
      </w:pPr>
      <w:r w:rsidRPr="00D05AEF">
        <w:rPr>
          <w:rFonts w:ascii="Arial" w:eastAsia="Times New Roman" w:hAnsi="Arial" w:cs="Arial"/>
          <w:color w:val="000000"/>
          <w:kern w:val="28"/>
          <w:sz w:val="16"/>
          <w:szCs w:val="20"/>
          <w:lang w:eastAsia="it-IT"/>
        </w:rPr>
        <w:t> </w:t>
      </w:r>
    </w:p>
    <w:p w:rsidR="00D05AEF" w:rsidRPr="00D05AEF" w:rsidRDefault="00D05AEF" w:rsidP="00D05AEF">
      <w:pPr>
        <w:spacing w:after="0" w:line="240" w:lineRule="auto"/>
        <w:jc w:val="both"/>
        <w:rPr>
          <w:rFonts w:ascii="Futura LT Book" w:eastAsia="Times New Roman" w:hAnsi="Futura LT Book" w:cs="Times New Roman"/>
          <w:color w:val="000000"/>
          <w:kern w:val="28"/>
          <w:sz w:val="24"/>
          <w:szCs w:val="20"/>
          <w:lang w:eastAsia="it-IT"/>
        </w:rPr>
      </w:pPr>
    </w:p>
    <w:p w:rsidR="00D05AEF" w:rsidRPr="00D05AEF" w:rsidRDefault="00D05AEF" w:rsidP="00A970E6">
      <w:pPr>
        <w:spacing w:after="0" w:line="240" w:lineRule="auto"/>
        <w:ind w:right="-14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 xml:space="preserve">L’indice nazionale dei prezzi al consumo per le famiglie di operai e impiegati (FOI) ISTAT, utilizzato per adeguare periodicamente i valori monetari, per il mese di </w:t>
      </w:r>
      <w:r w:rsidR="00A970E6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novembre</w:t>
      </w:r>
      <w:r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2015</w:t>
      </w:r>
      <w:r w:rsidRPr="00D05AEF">
        <w:rPr>
          <w:rFonts w:ascii="Arial" w:eastAsia="Times New Roman" w:hAnsi="Arial" w:cs="Times New Roman"/>
          <w:lang w:eastAsia="it-IT"/>
        </w:rPr>
        <w:t xml:space="preserve"> è stato pari a </w:t>
      </w:r>
      <w:r w:rsidR="00A970E6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107,0</w:t>
      </w:r>
      <w:r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.</w:t>
      </w:r>
      <w:r w:rsidRPr="00D05AEF">
        <w:rPr>
          <w:rFonts w:ascii="Arial" w:eastAsia="Times New Roman" w:hAnsi="Arial" w:cs="Times New Roman"/>
          <w:b/>
          <w:color w:val="0000FF"/>
          <w:lang w:eastAsia="it-IT"/>
        </w:rPr>
        <w:t xml:space="preserve"> </w:t>
      </w:r>
      <w:r w:rsidRPr="00D05AEF">
        <w:rPr>
          <w:rFonts w:ascii="Arial" w:eastAsia="Times New Roman" w:hAnsi="Arial" w:cs="Times New Roman"/>
          <w:lang w:eastAsia="it-IT"/>
        </w:rPr>
        <w:t>(base 2010=100).</w:t>
      </w: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color w:val="FF0000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La variazione dell’indice su base mensile</w:t>
      </w:r>
      <w:r w:rsidR="00A970E6">
        <w:rPr>
          <w:rFonts w:ascii="Arial" w:eastAsia="Times New Roman" w:hAnsi="Arial" w:cs="Times New Roman"/>
          <w:lang w:eastAsia="it-IT"/>
        </w:rPr>
        <w:t xml:space="preserve"> è pari a -</w:t>
      </w:r>
      <w:r w:rsidR="009944C2">
        <w:rPr>
          <w:rFonts w:ascii="Arial" w:eastAsia="Times New Roman" w:hAnsi="Arial" w:cs="Times New Roman"/>
          <w:lang w:eastAsia="it-IT"/>
        </w:rPr>
        <w:t>0,2</w:t>
      </w:r>
      <w:r w:rsidRPr="00D05AEF">
        <w:rPr>
          <w:rFonts w:ascii="Arial" w:eastAsia="Times New Roman" w:hAnsi="Arial" w:cs="Times New Roman"/>
          <w:lang w:eastAsia="it-IT"/>
        </w:rPr>
        <w:t>% e</w:t>
      </w:r>
      <w:r w:rsidR="009944C2">
        <w:rPr>
          <w:rFonts w:ascii="Arial" w:eastAsia="Times New Roman" w:hAnsi="Arial" w:cs="Times New Roman"/>
          <w:lang w:eastAsia="it-IT"/>
        </w:rPr>
        <w:t xml:space="preserve"> su base annua si attesta a 0,0</w:t>
      </w:r>
      <w:r w:rsidRPr="00D05AEF">
        <w:rPr>
          <w:rFonts w:ascii="Arial" w:eastAsia="Times New Roman" w:hAnsi="Arial" w:cs="Times New Roman"/>
          <w:lang w:eastAsia="it-IT"/>
        </w:rPr>
        <w:t>%.</w:t>
      </w:r>
    </w:p>
    <w:p w:rsidR="00D05AEF" w:rsidRPr="00D05AEF" w:rsidRDefault="00D05AEF" w:rsidP="00F22F97">
      <w:pPr>
        <w:spacing w:after="0" w:line="140" w:lineRule="atLeast"/>
        <w:ind w:left="-142" w:right="-142"/>
        <w:jc w:val="both"/>
        <w:rPr>
          <w:rFonts w:ascii="Arial" w:eastAsia="Times New Roman" w:hAnsi="Arial" w:cs="Times New Roman"/>
          <w:lang w:eastAsia="it-IT"/>
        </w:rPr>
      </w:pPr>
    </w:p>
    <w:p w:rsidR="00D05AEF" w:rsidRPr="00D05AEF" w:rsidRDefault="00602F8A" w:rsidP="00EA5C9F">
      <w:pPr>
        <w:spacing w:after="0" w:line="240" w:lineRule="auto"/>
        <w:ind w:left="-142" w:right="-143"/>
        <w:jc w:val="both"/>
        <w:rPr>
          <w:rFonts w:ascii="sofia_pro_light_condensedRg" w:eastAsia="Times New Roman" w:hAnsi="sofia_pro_light_condensedRg" w:cs="Times New Roman"/>
          <w:color w:val="666666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Il coefficiente di </w:t>
      </w:r>
      <w:r w:rsidR="00A970E6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novembre </w:t>
      </w:r>
      <w:r w:rsidR="00D05AEF"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2015 utile per la rivalutazione del trattamento di fine rapporto è pari a </w:t>
      </w:r>
      <w:r w:rsidR="00D05AEF" w:rsidRPr="00D05AEF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</w:t>
      </w:r>
      <w:r w:rsidR="00A970E6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1,01375000</w:t>
      </w:r>
      <w:r w:rsidR="00D05AEF"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.</w:t>
      </w:r>
      <w:r w:rsidR="00D05AEF" w:rsidRPr="00D05AEF">
        <w:rPr>
          <w:rFonts w:ascii="sofia_pro_light_condensedRg" w:eastAsia="Times New Roman" w:hAnsi="sofia_pro_light_condensedRg" w:cs="Times New Roman"/>
          <w:color w:val="666666"/>
          <w:kern w:val="28"/>
          <w:sz w:val="20"/>
          <w:szCs w:val="20"/>
          <w:lang w:eastAsia="it-IT"/>
        </w:rPr>
        <w:t xml:space="preserve"> </w:t>
      </w:r>
    </w:p>
    <w:p w:rsidR="00D05AEF" w:rsidRPr="00D05AEF" w:rsidRDefault="00D05AEF" w:rsidP="00F22F97">
      <w:pPr>
        <w:spacing w:after="0" w:line="140" w:lineRule="atLeast"/>
        <w:ind w:left="-142" w:right="-142"/>
        <w:jc w:val="both"/>
        <w:rPr>
          <w:rFonts w:ascii="Arial" w:eastAsia="Times New Roman" w:hAnsi="Arial" w:cs="Times New Roman"/>
          <w:lang w:eastAsia="it-IT"/>
        </w:rPr>
      </w:pP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Tale coefficiente è ricavato dai calcoli sulla base dell’indice FOI dei prezzi</w:t>
      </w:r>
      <w:r w:rsidR="00CC05F9">
        <w:rPr>
          <w:rFonts w:ascii="Arial" w:eastAsia="Times New Roman" w:hAnsi="Arial" w:cs="Times New Roman"/>
          <w:lang w:eastAsia="it-IT"/>
        </w:rPr>
        <w:t xml:space="preserve"> al consumo</w:t>
      </w:r>
      <w:r w:rsidR="00602F8A">
        <w:rPr>
          <w:rFonts w:ascii="Arial" w:eastAsia="Times New Roman" w:hAnsi="Arial" w:cs="Times New Roman"/>
          <w:lang w:eastAsia="it-IT"/>
        </w:rPr>
        <w:t xml:space="preserve"> di </w:t>
      </w:r>
      <w:r w:rsidR="00A970E6">
        <w:rPr>
          <w:rFonts w:ascii="Arial" w:eastAsia="Times New Roman" w:hAnsi="Arial" w:cs="Times New Roman"/>
          <w:lang w:eastAsia="it-IT"/>
        </w:rPr>
        <w:t>novembre</w:t>
      </w:r>
      <w:r w:rsidRPr="00D05AEF">
        <w:rPr>
          <w:rFonts w:ascii="Arial" w:eastAsia="Times New Roman" w:hAnsi="Arial" w:cs="Times New Roman"/>
          <w:lang w:eastAsia="it-IT"/>
        </w:rPr>
        <w:t xml:space="preserve"> 2015:</w:t>
      </w:r>
    </w:p>
    <w:p w:rsidR="00D05AEF" w:rsidRPr="00D05AEF" w:rsidRDefault="00D05AEF" w:rsidP="00EA5C9F">
      <w:pPr>
        <w:spacing w:after="0" w:line="240" w:lineRule="atLeast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bookmarkStart w:id="0" w:name="OLE_LINK1"/>
      <w:bookmarkStart w:id="1" w:name="OLE_LINK2"/>
      <w:bookmarkStart w:id="2" w:name="OLE_LINK32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20"/>
      <w:bookmarkStart w:id="17" w:name="OLE_LINK21"/>
      <w:bookmarkStart w:id="18" w:name="OLE_LINK22"/>
      <w:bookmarkStart w:id="19" w:name="OLE_LINK23"/>
      <w:bookmarkStart w:id="20" w:name="OLE_LINK24"/>
      <w:bookmarkStart w:id="21" w:name="OLE_LINK25"/>
      <w:bookmarkStart w:id="22" w:name="OLE_LINK26"/>
      <w:bookmarkStart w:id="23" w:name="OLE_LINK27"/>
      <w:bookmarkStart w:id="24" w:name="OLE_LINK28"/>
      <w:bookmarkStart w:id="25" w:name="OLE_LINK29"/>
      <w:bookmarkStart w:id="26" w:name="OLE_LINK3"/>
      <w:bookmarkStart w:id="27" w:name="OLE_LINK18"/>
      <w:bookmarkStart w:id="28" w:name="OLE_LINK19"/>
      <w:bookmarkStart w:id="29" w:name="OLE_LINK33"/>
      <w:bookmarkStart w:id="30" w:name="OLE_LINK34"/>
      <w:bookmarkStart w:id="31" w:name="OLE_LINK35"/>
      <w:bookmarkStart w:id="32" w:name="OLE_LINK36"/>
      <w:bookmarkStart w:id="33" w:name="OLE_LINK37"/>
      <w:bookmarkStart w:id="34" w:name="OLE_LINK38"/>
      <w:bookmarkStart w:id="35" w:name="OLE_LINK39"/>
      <w:bookmarkStart w:id="36" w:name="OLE_LINK40"/>
      <w:bookmarkStart w:id="37" w:name="OLE_LINK11"/>
      <w:bookmarkStart w:id="38" w:name="OLE_LINK30"/>
      <w:bookmarkStart w:id="39" w:name="OLE_LINK31"/>
      <w:r w:rsidRPr="00D05AEF">
        <w:rPr>
          <w:rFonts w:ascii="Arial" w:eastAsia="Times New Roman" w:hAnsi="Arial" w:cs="Times New Roman"/>
          <w:lang w:eastAsia="it-IT"/>
        </w:rPr>
        <w:sym w:font="Symbol" w:char="F05B"/>
      </w:r>
      <w:r w:rsidR="00A970E6">
        <w:rPr>
          <w:rFonts w:ascii="Arial" w:eastAsia="Times New Roman" w:hAnsi="Arial" w:cs="Times New Roman"/>
          <w:lang w:eastAsia="it-IT"/>
        </w:rPr>
        <w:t>(11</w:t>
      </w:r>
      <w:r w:rsidRPr="00D05AEF">
        <w:rPr>
          <w:rFonts w:ascii="Arial" w:eastAsia="Times New Roman" w:hAnsi="Arial" w:cs="Times New Roman"/>
          <w:lang w:eastAsia="it-IT"/>
        </w:rPr>
        <w:t xml:space="preserve"> </w:t>
      </w:r>
      <w:r w:rsidRPr="00D05AEF">
        <w:rPr>
          <w:rFonts w:ascii="Arial" w:eastAsia="Times New Roman" w:hAnsi="Arial" w:cs="Times New Roman"/>
          <w:lang w:eastAsia="it-IT"/>
        </w:rPr>
        <w:sym w:font="Symbol" w:char="F0B8"/>
      </w:r>
      <w:r w:rsidRPr="00D05AEF">
        <w:rPr>
          <w:rFonts w:ascii="Arial" w:eastAsia="Times New Roman" w:hAnsi="Arial" w:cs="Times New Roman"/>
          <w:lang w:eastAsia="it-IT"/>
        </w:rPr>
        <w:t xml:space="preserve"> 12)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Pr="00D05AEF">
        <w:rPr>
          <w:rFonts w:ascii="Arial" w:eastAsia="Times New Roman" w:hAnsi="Arial" w:cs="Times New Roman"/>
          <w:lang w:eastAsia="it-IT"/>
        </w:rPr>
        <w:t xml:space="preserve"> 1,5</w:t>
      </w:r>
      <w:r w:rsidRPr="00D05AEF">
        <w:rPr>
          <w:rFonts w:ascii="Arial" w:eastAsia="Times New Roman" w:hAnsi="Arial" w:cs="Times New Roman"/>
          <w:lang w:eastAsia="it-IT"/>
        </w:rPr>
        <w:sym w:font="Symbol" w:char="F05D"/>
      </w:r>
      <w:r w:rsidRPr="00D05AEF">
        <w:rPr>
          <w:rFonts w:ascii="Arial" w:eastAsia="Times New Roman" w:hAnsi="Arial" w:cs="Times New Roman"/>
          <w:lang w:eastAsia="it-IT"/>
        </w:rPr>
        <w:t xml:space="preserve"> + 0,75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="00A970E6">
        <w:rPr>
          <w:rFonts w:ascii="Arial" w:eastAsia="Times New Roman" w:hAnsi="Arial" w:cs="Times New Roman"/>
          <w:lang w:eastAsia="it-IT"/>
        </w:rPr>
        <w:t>[(107,0</w:t>
      </w:r>
      <w:r w:rsidRPr="00D05AEF">
        <w:rPr>
          <w:rFonts w:ascii="Arial" w:eastAsia="Times New Roman" w:hAnsi="Arial" w:cs="Times New Roman"/>
          <w:lang w:eastAsia="it-IT"/>
        </w:rPr>
        <w:t xml:space="preserve"> – 107,0) </w:t>
      </w:r>
      <w:r w:rsidRPr="00D05AEF">
        <w:rPr>
          <w:rFonts w:ascii="Arial" w:eastAsia="Times New Roman" w:hAnsi="Arial" w:cs="Times New Roman"/>
          <w:lang w:eastAsia="it-IT"/>
        </w:rPr>
        <w:sym w:font="Symbol" w:char="F0B8"/>
      </w:r>
      <w:r w:rsidRPr="00D05AEF">
        <w:rPr>
          <w:rFonts w:ascii="Arial" w:eastAsia="Times New Roman" w:hAnsi="Arial" w:cs="Times New Roman"/>
          <w:lang w:eastAsia="it-IT"/>
        </w:rPr>
        <w:t xml:space="preserve">107,0]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Pr="00D05AEF">
        <w:rPr>
          <w:rFonts w:ascii="Arial" w:eastAsia="Times New Roman" w:hAnsi="Arial" w:cs="Times New Roman"/>
          <w:lang w:eastAsia="it-IT"/>
        </w:rPr>
        <w:t xml:space="preserve"> 100 </w:t>
      </w:r>
      <w:bookmarkEnd w:id="0"/>
      <w:bookmarkEnd w:id="1"/>
      <w:bookmarkEnd w:id="2"/>
      <w:r w:rsidRPr="00D05AEF">
        <w:rPr>
          <w:rFonts w:ascii="Arial" w:eastAsia="Times New Roman" w:hAnsi="Arial" w:cs="Times New Roman"/>
          <w:lang w:eastAsia="it-IT"/>
        </w:rPr>
        <w:t>=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End w:id="29"/>
    <w:bookmarkEnd w:id="30"/>
    <w:bookmarkEnd w:id="31"/>
    <w:bookmarkEnd w:id="32"/>
    <w:bookmarkEnd w:id="33"/>
    <w:bookmarkEnd w:id="34"/>
    <w:bookmarkEnd w:id="35"/>
    <w:bookmarkEnd w:id="36"/>
    <w:p w:rsidR="00D05AEF" w:rsidRPr="00D05AEF" w:rsidRDefault="009944C2" w:rsidP="00EA5C9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Arial" w:eastAsia="Times New Roman" w:hAnsi="Arial" w:cs="Times New Roman"/>
          <w:lang w:eastAsia="it-IT"/>
        </w:rPr>
        <w:t>= 1,</w:t>
      </w:r>
      <w:r w:rsidR="00A970E6">
        <w:rPr>
          <w:rFonts w:ascii="Arial" w:eastAsia="Times New Roman" w:hAnsi="Arial" w:cs="Times New Roman"/>
          <w:lang w:eastAsia="it-IT"/>
        </w:rPr>
        <w:t>375</w:t>
      </w:r>
      <w:r w:rsidR="00D05AEF">
        <w:rPr>
          <w:rFonts w:ascii="Arial" w:eastAsia="Times New Roman" w:hAnsi="Arial" w:cs="Times New Roman"/>
          <w:lang w:eastAsia="it-IT"/>
        </w:rPr>
        <w:t xml:space="preserve"> </w:t>
      </w:r>
      <w:r w:rsidR="00602F8A">
        <w:rPr>
          <w:rFonts w:ascii="Arial" w:eastAsia="Times New Roman" w:hAnsi="Arial" w:cs="Times New Roman"/>
          <w:lang w:eastAsia="it-IT"/>
        </w:rPr>
        <w:t>+</w:t>
      </w:r>
      <w:r w:rsidR="00A970E6">
        <w:rPr>
          <w:rFonts w:ascii="Arial" w:eastAsia="Times New Roman" w:hAnsi="Arial" w:cs="Times New Roman"/>
          <w:lang w:eastAsia="it-IT"/>
        </w:rPr>
        <w:t xml:space="preserve"> 0,75 * 0,00 = </w:t>
      </w:r>
      <w:r w:rsidR="00D05AEF">
        <w:rPr>
          <w:rFonts w:ascii="Arial" w:eastAsia="Times New Roman" w:hAnsi="Arial" w:cs="Times New Roman"/>
          <w:lang w:eastAsia="it-IT"/>
        </w:rPr>
        <w:t xml:space="preserve"> = </w:t>
      </w:r>
      <w:r w:rsidR="00D109BE">
        <w:rPr>
          <w:rFonts w:ascii="Arial" w:eastAsia="Times New Roman" w:hAnsi="Arial" w:cs="Times New Roman"/>
          <w:lang w:eastAsia="it-IT"/>
        </w:rPr>
        <w:t>1,</w:t>
      </w:r>
      <w:r w:rsidR="00A970E6">
        <w:rPr>
          <w:rFonts w:ascii="Arial" w:eastAsia="Times New Roman" w:hAnsi="Arial" w:cs="Times New Roman"/>
          <w:lang w:eastAsia="it-IT"/>
        </w:rPr>
        <w:t>375</w:t>
      </w:r>
    </w:p>
    <w:bookmarkEnd w:id="37"/>
    <w:bookmarkEnd w:id="38"/>
    <w:bookmarkEnd w:id="39"/>
    <w:p w:rsidR="00D05AEF" w:rsidRPr="00D05AEF" w:rsidRDefault="00D05AEF" w:rsidP="00EA5C9F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dove:</w:t>
      </w:r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1,5 è la percentuale in misura fissa da calcola</w:t>
      </w:r>
      <w:r w:rsidR="00A970E6">
        <w:rPr>
          <w:rFonts w:ascii="Arial" w:eastAsia="Times New Roman" w:hAnsi="Arial" w:cs="Times New Roman"/>
          <w:lang w:eastAsia="it-IT"/>
        </w:rPr>
        <w:t>re in dodicesimi (11</w:t>
      </w:r>
      <w:r w:rsidR="00A82A24">
        <w:rPr>
          <w:rFonts w:ascii="Arial" w:eastAsia="Times New Roman" w:hAnsi="Arial" w:cs="Times New Roman"/>
          <w:lang w:eastAsia="it-IT"/>
        </w:rPr>
        <w:t xml:space="preserve"> per </w:t>
      </w:r>
      <w:r w:rsidR="00A970E6">
        <w:rPr>
          <w:rFonts w:ascii="Arial" w:eastAsia="Times New Roman" w:hAnsi="Arial" w:cs="Times New Roman"/>
          <w:lang w:eastAsia="it-IT"/>
        </w:rPr>
        <w:t>novembre</w:t>
      </w:r>
      <w:r w:rsidRPr="00D05AEF">
        <w:rPr>
          <w:rFonts w:ascii="Arial" w:eastAsia="Times New Roman" w:hAnsi="Arial" w:cs="Times New Roman"/>
          <w:lang w:eastAsia="it-IT"/>
        </w:rPr>
        <w:t xml:space="preserve"> 2015);</w:t>
      </w:r>
    </w:p>
    <w:p w:rsidR="00D05AEF" w:rsidRPr="00D05AEF" w:rsidRDefault="00A970E6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107,0</w:t>
      </w:r>
      <w:r w:rsidR="00D05AEF" w:rsidRPr="00D05AEF">
        <w:rPr>
          <w:rFonts w:ascii="Arial" w:eastAsia="Times New Roman" w:hAnsi="Arial" w:cs="Times New Roman"/>
          <w:lang w:eastAsia="it-IT"/>
        </w:rPr>
        <w:t xml:space="preserve"> è l’indice dei prezzi al </w:t>
      </w:r>
      <w:r w:rsidR="00602F8A">
        <w:rPr>
          <w:rFonts w:ascii="Arial" w:eastAsia="Times New Roman" w:hAnsi="Arial" w:cs="Times New Roman"/>
          <w:lang w:eastAsia="it-IT"/>
        </w:rPr>
        <w:t xml:space="preserve">consumo FOI del mese di </w:t>
      </w:r>
      <w:r>
        <w:rPr>
          <w:rFonts w:ascii="Arial" w:eastAsia="Times New Roman" w:hAnsi="Arial" w:cs="Times New Roman"/>
          <w:lang w:eastAsia="it-IT"/>
        </w:rPr>
        <w:t>novembre</w:t>
      </w:r>
      <w:r w:rsidR="0072120C">
        <w:rPr>
          <w:rFonts w:ascii="Arial" w:eastAsia="Times New Roman" w:hAnsi="Arial" w:cs="Times New Roman"/>
          <w:lang w:eastAsia="it-IT"/>
        </w:rPr>
        <w:t xml:space="preserve"> </w:t>
      </w:r>
      <w:r w:rsidR="00D05AEF" w:rsidRPr="00D05AEF">
        <w:rPr>
          <w:rFonts w:ascii="Arial" w:eastAsia="Times New Roman" w:hAnsi="Arial" w:cs="Times New Roman"/>
          <w:lang w:eastAsia="it-IT"/>
        </w:rPr>
        <w:t>2015;</w:t>
      </w:r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107,0 è l’indice dei prezzi al consumo FOI del mese di dicembre 2014;</w:t>
      </w:r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0,75 è la percentuale cui deve essere ridotto l’aumento dei prezzi</w:t>
      </w:r>
      <w:r>
        <w:rPr>
          <w:rFonts w:ascii="Arial" w:eastAsia="Times New Roman" w:hAnsi="Arial" w:cs="Times New Roman"/>
          <w:lang w:eastAsia="it-IT"/>
        </w:rPr>
        <w:t xml:space="preserve"> al consumo del mese di </w:t>
      </w:r>
      <w:r w:rsidR="00A970E6">
        <w:rPr>
          <w:rFonts w:ascii="Arial" w:eastAsia="Times New Roman" w:hAnsi="Arial" w:cs="Times New Roman"/>
          <w:lang w:eastAsia="it-IT"/>
        </w:rPr>
        <w:t>novembre</w:t>
      </w:r>
      <w:r w:rsidRPr="00D05AEF">
        <w:rPr>
          <w:rFonts w:ascii="Arial" w:eastAsia="Times New Roman" w:hAnsi="Arial" w:cs="Times New Roman"/>
          <w:lang w:eastAsia="it-IT"/>
        </w:rPr>
        <w:t xml:space="preserve"> 2015 rispetto a dicembre 2014.</w:t>
      </w:r>
    </w:p>
    <w:p w:rsidR="00562CC3" w:rsidRDefault="009D46F4" w:rsidP="00EA5C9F">
      <w:pPr>
        <w:jc w:val="center"/>
      </w:pPr>
      <w:r w:rsidRPr="009D46F4">
        <w:drawing>
          <wp:inline distT="0" distB="0" distL="0" distR="0" wp14:anchorId="3D4BBD57" wp14:editId="1DAB80D5">
            <wp:extent cx="5176300" cy="5160397"/>
            <wp:effectExtent l="0" t="0" r="5715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300" cy="51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0" w:name="_GoBack"/>
      <w:bookmarkEnd w:id="40"/>
    </w:p>
    <w:sectPr w:rsidR="00562CC3" w:rsidSect="00EA5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sofia_pro_light_condensedR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063C"/>
    <w:multiLevelType w:val="hybridMultilevel"/>
    <w:tmpl w:val="9A149886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F"/>
    <w:rsid w:val="003C7134"/>
    <w:rsid w:val="004A40F0"/>
    <w:rsid w:val="005562D4"/>
    <w:rsid w:val="00562CC3"/>
    <w:rsid w:val="00602F8A"/>
    <w:rsid w:val="006F5419"/>
    <w:rsid w:val="0072120C"/>
    <w:rsid w:val="00784537"/>
    <w:rsid w:val="0088542C"/>
    <w:rsid w:val="009320EB"/>
    <w:rsid w:val="009944C2"/>
    <w:rsid w:val="009D46F4"/>
    <w:rsid w:val="00A82A24"/>
    <w:rsid w:val="00A970E6"/>
    <w:rsid w:val="00B472FF"/>
    <w:rsid w:val="00C11DE2"/>
    <w:rsid w:val="00CC05F9"/>
    <w:rsid w:val="00D05AEF"/>
    <w:rsid w:val="00D109BE"/>
    <w:rsid w:val="00E26808"/>
    <w:rsid w:val="00EA5C9F"/>
    <w:rsid w:val="00F22F97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7">
    <w:name w:val="msoaccenttext7"/>
    <w:rsid w:val="00D05AEF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7">
    <w:name w:val="msoaccenttext7"/>
    <w:rsid w:val="00D05AEF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Pascucci</dc:creator>
  <cp:lastModifiedBy>Pascucci</cp:lastModifiedBy>
  <cp:revision>2</cp:revision>
  <dcterms:created xsi:type="dcterms:W3CDTF">2015-12-17T15:11:00Z</dcterms:created>
  <dcterms:modified xsi:type="dcterms:W3CDTF">2015-12-17T15:11:00Z</dcterms:modified>
</cp:coreProperties>
</file>