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DA5" w:rsidRPr="00EA237A" w:rsidRDefault="005F5F40" w:rsidP="00EA237A">
      <w:pPr>
        <w:jc w:val="both"/>
        <w:rPr>
          <w:rFonts w:ascii="Times New Roman" w:hAnsi="Times New Roman" w:cs="Times New Roman"/>
        </w:rPr>
      </w:pPr>
      <w:r w:rsidRPr="00EA237A">
        <w:rPr>
          <w:rFonts w:ascii="Times New Roman" w:hAnsi="Times New Roman" w:cs="Times New Roman"/>
          <w:b/>
          <w:bCs/>
        </w:rPr>
        <w:t xml:space="preserve">“Schema di decreto recante i criteri qualitativi e quali - quantitativi per l'assimilazione dei rifiuti speciali ai rifiuti urbani ai sensi dell’articolo 195, comma 2, lettera </w:t>
      </w:r>
      <w:r w:rsidRPr="00EA237A">
        <w:rPr>
          <w:rFonts w:ascii="Times New Roman" w:hAnsi="Times New Roman" w:cs="Times New Roman"/>
          <w:b/>
          <w:bCs/>
          <w:i/>
        </w:rPr>
        <w:t>e)</w:t>
      </w:r>
      <w:r w:rsidRPr="00EA237A">
        <w:rPr>
          <w:rFonts w:ascii="Times New Roman" w:hAnsi="Times New Roman" w:cs="Times New Roman"/>
          <w:b/>
          <w:bCs/>
        </w:rPr>
        <w:t xml:space="preserve"> del decreto legislativo 3 aprile 2006, n. 152”</w:t>
      </w:r>
    </w:p>
    <w:p w:rsidR="008B5190" w:rsidRPr="00EA237A" w:rsidRDefault="008B5190">
      <w:pPr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jc w:val="center"/>
        <w:tblLook w:val="04A0"/>
      </w:tblPr>
      <w:tblGrid>
        <w:gridCol w:w="4573"/>
        <w:gridCol w:w="4573"/>
      </w:tblGrid>
      <w:tr w:rsidR="008B5190" w:rsidRPr="00EA237A" w:rsidTr="008B5190">
        <w:trPr>
          <w:trHeight w:val="1638"/>
          <w:jc w:val="center"/>
        </w:trPr>
        <w:tc>
          <w:tcPr>
            <w:tcW w:w="4573" w:type="dxa"/>
            <w:vAlign w:val="center"/>
          </w:tcPr>
          <w:p w:rsidR="008B5190" w:rsidRPr="00EA237A" w:rsidRDefault="00EA237A" w:rsidP="008B5190">
            <w:pPr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  <w:b/>
                <w:bCs/>
              </w:rPr>
              <w:t>Bozza dello s</w:t>
            </w:r>
            <w:r w:rsidR="005F5F40" w:rsidRPr="00EA237A">
              <w:rPr>
                <w:rFonts w:ascii="Times New Roman" w:hAnsi="Times New Roman" w:cs="Times New Roman"/>
                <w:b/>
                <w:bCs/>
              </w:rPr>
              <w:t>chema di decreto</w:t>
            </w:r>
          </w:p>
        </w:tc>
        <w:tc>
          <w:tcPr>
            <w:tcW w:w="4573" w:type="dxa"/>
            <w:vAlign w:val="center"/>
          </w:tcPr>
          <w:p w:rsidR="008B5190" w:rsidRPr="00EA237A" w:rsidRDefault="008B5190" w:rsidP="008B5190">
            <w:pPr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  <w:b/>
                <w:bCs/>
              </w:rPr>
              <w:t>Rilievi, osservazioni e contributi</w:t>
            </w:r>
          </w:p>
        </w:tc>
      </w:tr>
      <w:tr w:rsidR="00EA237A" w:rsidRPr="00EA237A" w:rsidTr="00C370C7">
        <w:trPr>
          <w:trHeight w:val="469"/>
          <w:jc w:val="center"/>
        </w:trPr>
        <w:tc>
          <w:tcPr>
            <w:tcW w:w="4573" w:type="dxa"/>
          </w:tcPr>
          <w:p w:rsidR="005A650E" w:rsidRPr="009116C1" w:rsidRDefault="005A650E" w:rsidP="005A650E">
            <w:pPr>
              <w:pStyle w:val="Default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it-IT"/>
              </w:rPr>
            </w:pPr>
            <w:r w:rsidRPr="009116C1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it-IT"/>
              </w:rPr>
              <w:t>VISTA</w:t>
            </w:r>
            <w:r w:rsidRPr="009116C1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it-IT"/>
              </w:rPr>
              <w:t xml:space="preserve"> la direttiva 2008/98/CE del Parlamento europeo e del Consiglio del 19 novembre 2008, relativa ai rifiuti; </w:t>
            </w:r>
          </w:p>
          <w:p w:rsidR="006E07D5" w:rsidRDefault="006E07D5" w:rsidP="006E07D5">
            <w:pPr>
              <w:pStyle w:val="Default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it-IT"/>
              </w:rPr>
              <w:t>VISTA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it-IT"/>
              </w:rPr>
              <w:t xml:space="preserve"> la legge 27 dicembre 2013, n. 147 “Disposizioni per la formazione del bilancio annuale e pluriennale dello Stato” e, in particolare, l’articolo 1, comma 649;</w:t>
            </w:r>
          </w:p>
          <w:p w:rsidR="005A650E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bCs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lang w:eastAsia="it-IT"/>
              </w:rPr>
              <w:t>VISTO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 il decreto legislativo 3 aprile 2006, n. 152, Parte IV, recante norme in materia di gestione dei rifiuti e di bonifica dei siti inquinati e</w:t>
            </w:r>
            <w:r w:rsidRPr="009116C1">
              <w:rPr>
                <w:rFonts w:ascii="Times New Roman" w:hAnsi="Times New Roman"/>
              </w:rPr>
              <w:t>, in particolare</w:t>
            </w:r>
            <w:r>
              <w:rPr>
                <w:rFonts w:ascii="Times New Roman" w:hAnsi="Times New Roman"/>
              </w:rPr>
              <w:t xml:space="preserve">, 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l’articolo 195, comma 2, lettera </w:t>
            </w:r>
            <w:r w:rsidRPr="009116C1">
              <w:rPr>
                <w:rFonts w:ascii="Times New Roman" w:eastAsia="Times New Roman" w:hAnsi="Times New Roman"/>
                <w:bCs/>
                <w:i/>
                <w:lang w:eastAsia="it-IT"/>
              </w:rPr>
              <w:t>e)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 che attribuisce all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>o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 Stato la “determinazione dei criteri qualitativi e quali-quantitativi per l'assimilazione, ai fini della raccolta e dello smaltimento, dei rifiuti speciali e dei rifiuti urbani. Con decreto del Ministro dell'ambiente e della tutela del territorio e del mare, d'intesa con il Ministro dello sviluppo economico, sono definiti, entro novanta giorni, i criteri per l'assimilabilità' ai rifiuti urbani”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>;</w:t>
            </w:r>
          </w:p>
          <w:p w:rsidR="005A650E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bCs/>
                <w:lang w:eastAsia="it-IT"/>
              </w:rPr>
            </w:pPr>
            <w:r w:rsidRPr="00F01EE8">
              <w:rPr>
                <w:rFonts w:ascii="Times New Roman" w:eastAsia="Times New Roman" w:hAnsi="Times New Roman"/>
                <w:b/>
                <w:bCs/>
                <w:lang w:eastAsia="it-IT"/>
              </w:rPr>
              <w:t>VISTO</w:t>
            </w:r>
            <w:r w:rsidRPr="00F01EE8">
              <w:rPr>
                <w:rFonts w:ascii="Times New Roman" w:eastAsia="Times New Roman" w:hAnsi="Times New Roman"/>
                <w:bCs/>
                <w:lang w:eastAsia="it-IT"/>
              </w:rPr>
              <w:t xml:space="preserve"> il decreto del Presidente della Repubblica 15 luglio 2003, n. 254 “Regolamento recante disciplina della gestione dei rifiuti sanitari a norma dell'articolo 24 della legge 31 luglio 2002, n. 179”;</w:t>
            </w:r>
          </w:p>
          <w:p w:rsidR="005A650E" w:rsidRPr="000A4157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bCs/>
                <w:lang w:eastAsia="it-IT"/>
              </w:rPr>
            </w:pPr>
            <w:r w:rsidRPr="00060DE4">
              <w:rPr>
                <w:rFonts w:ascii="Times New Roman" w:eastAsia="Times New Roman" w:hAnsi="Times New Roman"/>
                <w:b/>
                <w:bCs/>
                <w:lang w:eastAsia="it-IT"/>
              </w:rPr>
              <w:t>VISTO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 xml:space="preserve"> il decreto </w:t>
            </w:r>
            <w:r w:rsidRPr="00F01EE8">
              <w:rPr>
                <w:rFonts w:ascii="Times New Roman" w:eastAsia="Times New Roman" w:hAnsi="Times New Roman"/>
                <w:bCs/>
                <w:lang w:eastAsia="it-IT"/>
              </w:rPr>
              <w:t xml:space="preserve">del Presidente della </w:t>
            </w:r>
            <w:r w:rsidRPr="00F01EE8">
              <w:rPr>
                <w:rFonts w:ascii="Times New Roman" w:eastAsia="Times New Roman" w:hAnsi="Times New Roman"/>
                <w:bCs/>
                <w:lang w:eastAsia="it-IT"/>
              </w:rPr>
              <w:lastRenderedPageBreak/>
              <w:t xml:space="preserve">Repubblica </w:t>
            </w:r>
            <w:r w:rsidRPr="006A28F1">
              <w:rPr>
                <w:rFonts w:ascii="Times New Roman" w:eastAsia="Times New Roman" w:hAnsi="Times New Roman"/>
                <w:bCs/>
                <w:lang w:eastAsia="it-IT"/>
              </w:rPr>
              <w:t>27 aprile 1999, n. 158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 xml:space="preserve"> “</w:t>
            </w:r>
            <w:r w:rsidRPr="006A28F1">
              <w:rPr>
                <w:rFonts w:ascii="Times New Roman" w:eastAsia="Times New Roman" w:hAnsi="Times New Roman"/>
                <w:bCs/>
                <w:lang w:eastAsia="it-IT"/>
              </w:rPr>
              <w:t>Regolamento recante norme per la elaborazione del metodo normalizzato per definire la tariffa del servizio di gestione del ciclo dei rifiuti urbani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>”</w:t>
            </w:r>
            <w:r w:rsidRPr="006A28F1">
              <w:rPr>
                <w:rFonts w:ascii="Times New Roman" w:eastAsia="Times New Roman" w:hAnsi="Times New Roman"/>
                <w:bCs/>
                <w:lang w:eastAsia="it-IT"/>
              </w:rPr>
              <w:t>.</w:t>
            </w:r>
          </w:p>
          <w:p w:rsidR="005A650E" w:rsidRPr="009116C1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bCs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lang w:eastAsia="it-IT"/>
              </w:rPr>
              <w:t>VISTO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 il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 xml:space="preserve"> decreto</w:t>
            </w:r>
            <w:r w:rsidRPr="00223CBF">
              <w:rPr>
                <w:rFonts w:ascii="Times New Roman" w:eastAsia="Times New Roman" w:hAnsi="Times New Roman"/>
                <w:bCs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 xml:space="preserve">del Ministro dell’ambiente e della tutela del territorio e del mare 20 </w:t>
            </w:r>
            <w:r w:rsidRPr="00223CBF">
              <w:rPr>
                <w:rFonts w:ascii="Times New Roman" w:eastAsia="Times New Roman" w:hAnsi="Times New Roman"/>
                <w:bCs/>
                <w:lang w:eastAsia="it-IT"/>
              </w:rPr>
              <w:t>aprile 2017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 xml:space="preserve"> 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>recante “Criteri per la realizzazione da parte dei comuni di sistemi di misurazione puntuale della quantità di rifiuti conferiti al servizio pubblico o di sistemi di gestione caratterizzati dall'utilizzo di correttivi ai criteri di ripartizione del costo del servizio, finalizzati ad attuare un effettivo modello di tariffa commisurata al servizio reso a copertura integrale dei costi relativi al servizio di gestione dei rifiuti urbani e dei rifiuti assimilati” ai sensi dell’articolo 1, comma 667, della legge 27 dicembre 2013, n. 147, come modificato dall'articolo 42, comma 1, della legge 28 dicembre 2015, n. 221”</w:t>
            </w:r>
            <w:r>
              <w:rPr>
                <w:rFonts w:ascii="Times New Roman" w:eastAsia="Times New Roman" w:hAnsi="Times New Roman"/>
                <w:bCs/>
                <w:lang w:eastAsia="it-IT"/>
              </w:rPr>
              <w:t>, pubblicato nella GU n.117 del 22-5-2017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; </w:t>
            </w:r>
          </w:p>
          <w:p w:rsidR="005A650E" w:rsidRPr="009116C1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bCs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lang w:eastAsia="it-IT"/>
              </w:rPr>
              <w:t>VISTO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 il decreto del Ministero dell’ambiente e della tutela del territorio e del mare 26 maggio 2016 recante “Linee guida per il calcolo della percentuale di raccolta differenziata dei rifiuti urbani”;</w:t>
            </w:r>
          </w:p>
          <w:p w:rsidR="00EA237A" w:rsidRPr="00EA237A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lang w:eastAsia="it-IT"/>
              </w:rPr>
              <w:t xml:space="preserve">ACQUISITA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l’intesa del Ministro dello sviluppo economico, espressa con nota del 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… ,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>n. ….</w:t>
            </w:r>
          </w:p>
        </w:tc>
        <w:tc>
          <w:tcPr>
            <w:tcW w:w="4573" w:type="dxa"/>
            <w:vAlign w:val="center"/>
          </w:tcPr>
          <w:p w:rsidR="00EA237A" w:rsidRPr="00EA237A" w:rsidRDefault="00EA237A" w:rsidP="00C370C7">
            <w:pPr>
              <w:rPr>
                <w:rFonts w:ascii="Times New Roman" w:hAnsi="Times New Roman" w:cs="Times New Roman"/>
              </w:rPr>
            </w:pP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lastRenderedPageBreak/>
              <w:t>Articolo 1</w:t>
            </w:r>
          </w:p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i/>
                <w:iCs/>
                <w:lang w:eastAsia="it-IT"/>
              </w:rPr>
              <w:t>Finalità</w:t>
            </w:r>
          </w:p>
          <w:p w:rsidR="005A650E" w:rsidRPr="009116C1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bCs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1. Il presente decreto stabilisce i 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t xml:space="preserve">criteri qualitativi e i criteri quali - quantitativi per </w:t>
            </w:r>
            <w:r w:rsidRPr="009116C1">
              <w:rPr>
                <w:rFonts w:ascii="Times New Roman" w:eastAsia="Times New Roman" w:hAnsi="Times New Roman"/>
                <w:bCs/>
                <w:lang w:eastAsia="it-IT"/>
              </w:rPr>
              <w:lastRenderedPageBreak/>
              <w:t>l'assimilazione dei rifiuti speciali ai rifiuti urbani.</w:t>
            </w:r>
          </w:p>
          <w:p w:rsidR="008B5190" w:rsidRPr="00EA237A" w:rsidRDefault="005A650E" w:rsidP="005A650E">
            <w:pPr>
              <w:spacing w:before="100" w:after="100" w:line="360" w:lineRule="auto"/>
              <w:jc w:val="both"/>
              <w:rPr>
                <w:rFonts w:ascii="Times New Roman" w:hAnsi="Times New Roman" w:cs="Times New Roman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2. Sulla base dei criteri individuati nel presente decreto, i comuni 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disciplinano le modalità per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l'assimilazione ai sensi dell’articolo 198, comma 2, lettera </w:t>
            </w:r>
            <w:r w:rsidRPr="009116C1">
              <w:rPr>
                <w:rFonts w:ascii="Times New Roman" w:eastAsia="Times New Roman" w:hAnsi="Times New Roman"/>
                <w:i/>
                <w:lang w:eastAsia="it-IT"/>
              </w:rPr>
              <w:t xml:space="preserve">g)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del decreto legislativo 3 aprile 2006, n. 152. </w:t>
            </w:r>
          </w:p>
        </w:tc>
        <w:tc>
          <w:tcPr>
            <w:tcW w:w="4573" w:type="dxa"/>
            <w:vAlign w:val="center"/>
          </w:tcPr>
          <w:p w:rsidR="008B5190" w:rsidRPr="00EA237A" w:rsidRDefault="008B5190" w:rsidP="00C370C7">
            <w:pPr>
              <w:rPr>
                <w:rFonts w:ascii="Times New Roman" w:hAnsi="Times New Roman" w:cs="Times New Roman"/>
              </w:rPr>
            </w:pP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lastRenderedPageBreak/>
              <w:t>Articolo 2</w:t>
            </w:r>
          </w:p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i/>
                <w:iCs/>
                <w:lang w:eastAsia="it-IT"/>
              </w:rPr>
              <w:t>Definizioni</w:t>
            </w:r>
          </w:p>
          <w:p w:rsidR="005A650E" w:rsidRPr="009116C1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t>1. Ai fini del presente decreto si applicano le definizioni di cui alla Parte IV del decreto legislativo 3 aprile 2006, n. 152, nonché le seguenti:</w:t>
            </w:r>
          </w:p>
          <w:p w:rsidR="005A650E" w:rsidRPr="009116C1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strike/>
                <w:color w:val="FF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t>a) rifiuti assimilabili: i rifiuti speciali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 non pericolosi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 che secondo i criteri di cui all’articolo 3 possono essere assimilati ai rifiuti urbani dal comune;</w:t>
            </w:r>
          </w:p>
          <w:p w:rsidR="005A650E" w:rsidRPr="0041664D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41664D">
              <w:rPr>
                <w:rFonts w:ascii="Times New Roman" w:eastAsia="Times New Roman" w:hAnsi="Times New Roman"/>
                <w:lang w:eastAsia="it-IT"/>
              </w:rPr>
              <w:t>b) rifiuti assimilati: i rifiuti di cui alla lettera a</w:t>
            </w:r>
            <w:r w:rsidRPr="0041664D">
              <w:rPr>
                <w:rFonts w:ascii="Times New Roman" w:eastAsia="Times New Roman" w:hAnsi="Times New Roman"/>
                <w:i/>
                <w:lang w:eastAsia="it-IT"/>
              </w:rPr>
              <w:t>)</w:t>
            </w:r>
            <w:r w:rsidRPr="0041664D">
              <w:rPr>
                <w:rFonts w:ascii="Times New Roman" w:eastAsia="Times New Roman" w:hAnsi="Times New Roman"/>
                <w:lang w:eastAsia="it-IT"/>
              </w:rPr>
              <w:t xml:space="preserve"> assimilati ai rifiuti urbani dal comune </w:t>
            </w:r>
            <w:r>
              <w:rPr>
                <w:rFonts w:ascii="Times New Roman" w:eastAsia="Times New Roman" w:hAnsi="Times New Roman"/>
                <w:lang w:eastAsia="it-IT"/>
              </w:rPr>
              <w:t>ai sensi del</w:t>
            </w:r>
            <w:r w:rsidRPr="0041664D">
              <w:rPr>
                <w:rFonts w:ascii="Times New Roman" w:eastAsia="Times New Roman" w:hAnsi="Times New Roman"/>
                <w:lang w:eastAsia="it-IT"/>
              </w:rPr>
              <w:t>l’articolo 1, comma 2;</w:t>
            </w:r>
          </w:p>
          <w:p w:rsidR="008B5190" w:rsidRPr="00EA237A" w:rsidRDefault="005A650E" w:rsidP="005A650E">
            <w:pPr>
              <w:spacing w:before="100" w:after="100"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/>
                <w:lang w:eastAsia="it-IT"/>
              </w:rPr>
              <w:t>c</w:t>
            </w:r>
            <w:r w:rsidRPr="0041664D">
              <w:rPr>
                <w:rFonts w:ascii="Times New Roman" w:eastAsia="Times New Roman" w:hAnsi="Times New Roman"/>
                <w:lang w:eastAsia="it-IT"/>
              </w:rPr>
              <w:t>) comuni montani non turistici: comuni totalmente montani</w:t>
            </w:r>
            <w:r>
              <w:rPr>
                <w:rFonts w:ascii="Times New Roman" w:eastAsia="Times New Roman" w:hAnsi="Times New Roman"/>
                <w:lang w:eastAsia="it-IT"/>
              </w:rPr>
              <w:t>, secondo la classificazione acquisita dall’ISTAT,</w:t>
            </w:r>
            <w:r w:rsidRPr="0041664D">
              <w:rPr>
                <w:rFonts w:ascii="Times New Roman" w:eastAsia="Times New Roman" w:hAnsi="Times New Roman"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/>
                <w:lang w:eastAsia="it-IT"/>
              </w:rPr>
              <w:t>con</w:t>
            </w:r>
            <w:r w:rsidRPr="0041664D">
              <w:rPr>
                <w:rFonts w:ascii="Times New Roman" w:eastAsia="Times New Roman" w:hAnsi="Times New Roman"/>
                <w:lang w:eastAsia="it-IT"/>
              </w:rPr>
              <w:t xml:space="preserve"> </w:t>
            </w:r>
            <w:r w:rsidRPr="00C938E8">
              <w:rPr>
                <w:rFonts w:ascii="Times New Roman" w:eastAsia="Times New Roman" w:hAnsi="Times New Roman"/>
                <w:lang w:eastAsia="it-IT"/>
              </w:rPr>
              <w:t>elevata e prevalente presenza di redditi da attività turistiche, ricettive e di ristorazione.</w:t>
            </w:r>
          </w:p>
        </w:tc>
        <w:tc>
          <w:tcPr>
            <w:tcW w:w="4573" w:type="dxa"/>
            <w:vAlign w:val="center"/>
          </w:tcPr>
          <w:p w:rsidR="008B5190" w:rsidRPr="00EA237A" w:rsidRDefault="008B5190" w:rsidP="00C370C7">
            <w:pPr>
              <w:rPr>
                <w:rFonts w:ascii="Times New Roman" w:hAnsi="Times New Roman" w:cs="Times New Roman"/>
              </w:rPr>
            </w:pP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t>Articolo 3</w:t>
            </w:r>
          </w:p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i/>
                <w:iCs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i/>
                <w:iCs/>
                <w:lang w:eastAsia="it-IT"/>
              </w:rPr>
              <w:t>Individuazione dei rifiuti assimilabili</w:t>
            </w:r>
          </w:p>
          <w:p w:rsidR="005A650E" w:rsidRPr="009116C1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1. I rifiuti assimilabili sono </w:t>
            </w:r>
            <w:r w:rsidRPr="009A42D2">
              <w:rPr>
                <w:rFonts w:ascii="Times New Roman" w:eastAsia="Times New Roman" w:hAnsi="Times New Roman"/>
                <w:lang w:eastAsia="it-IT"/>
              </w:rPr>
              <w:t>quelli prodotti dalle attività di cui all’allegato 1 e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>identificati con uno dei codici dell’elenco europeo dei rifiuti (EER) di cui all’allegato 2.</w:t>
            </w:r>
          </w:p>
          <w:p w:rsidR="005A650E" w:rsidRPr="009116C1" w:rsidRDefault="005A650E" w:rsidP="005A650E">
            <w:pPr>
              <w:spacing w:before="100" w:after="100" w:line="360" w:lineRule="auto"/>
              <w:jc w:val="both"/>
              <w:rPr>
                <w:rFonts w:ascii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2. Non sono assimilabili ai rifiuti urbani i rifiuti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lastRenderedPageBreak/>
              <w:t xml:space="preserve">speciali che si formano </w:t>
            </w:r>
            <w:r w:rsidRPr="009116C1">
              <w:rPr>
                <w:rFonts w:ascii="Times New Roman" w:hAnsi="Times New Roman"/>
                <w:lang w:eastAsia="it-IT"/>
              </w:rPr>
              <w:t>nelle aree produttive,</w:t>
            </w:r>
            <w:r>
              <w:rPr>
                <w:rFonts w:ascii="Times New Roman" w:hAnsi="Times New Roman"/>
                <w:lang w:eastAsia="it-IT"/>
              </w:rPr>
              <w:t xml:space="preserve"> </w:t>
            </w:r>
            <w:r w:rsidRPr="009116C1">
              <w:rPr>
                <w:rFonts w:ascii="Times New Roman" w:hAnsi="Times New Roman"/>
                <w:lang w:eastAsia="it-IT"/>
              </w:rPr>
              <w:t>compresi i magazzini di materie prime e di prodotti finiti, salvo i rifiuti prodotti negli uffici, nelle mense, negli spacci, nei bar e nei locali al servizio dei lavoratori o comunque aperti al pubblico.</w:t>
            </w:r>
          </w:p>
          <w:p w:rsidR="008B5190" w:rsidRPr="00EA237A" w:rsidRDefault="005A650E" w:rsidP="005A650E">
            <w:pPr>
              <w:spacing w:before="100" w:after="100" w:line="360" w:lineRule="auto"/>
              <w:jc w:val="both"/>
              <w:rPr>
                <w:rFonts w:ascii="Times New Roman" w:hAnsi="Times New Roman" w:cs="Times New Roman"/>
              </w:rPr>
            </w:pPr>
            <w:r w:rsidRPr="009116C1">
              <w:rPr>
                <w:rFonts w:ascii="Times New Roman" w:hAnsi="Times New Roman"/>
                <w:lang w:eastAsia="it-IT"/>
              </w:rPr>
              <w:t xml:space="preserve">3.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Non sono assimilabili ai rifiuti urbani i rifiuti 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di imballaggio </w:t>
            </w:r>
            <w:r w:rsidRPr="009116C1">
              <w:rPr>
                <w:rFonts w:ascii="Times New Roman" w:eastAsia="Times New Roman" w:hAnsi="Times New Roman"/>
                <w:lang w:eastAsia="it-IT"/>
              </w:rPr>
              <w:t xml:space="preserve">per il trasporto o imballaggio terziario come definiti dall’articolo 218, comma 1, lettera d) del decreto legislativo 3 aprile 2006, n. 152. </w:t>
            </w:r>
          </w:p>
        </w:tc>
        <w:tc>
          <w:tcPr>
            <w:tcW w:w="4573" w:type="dxa"/>
            <w:vAlign w:val="center"/>
          </w:tcPr>
          <w:p w:rsidR="008B5190" w:rsidRPr="00EA237A" w:rsidRDefault="008B5190" w:rsidP="00C370C7">
            <w:pPr>
              <w:rPr>
                <w:rFonts w:ascii="Times New Roman" w:hAnsi="Times New Roman" w:cs="Times New Roman"/>
              </w:rPr>
            </w:pP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lastRenderedPageBreak/>
              <w:t xml:space="preserve">Articolo 4 </w:t>
            </w:r>
          </w:p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i/>
                <w:iCs/>
                <w:lang w:eastAsia="it-IT"/>
              </w:rPr>
              <w:t>Criteri per l’individuazione dei rifiuti assimilati</w:t>
            </w:r>
          </w:p>
          <w:p w:rsidR="005A650E" w:rsidRPr="00FC6340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FC6340">
              <w:rPr>
                <w:rFonts w:ascii="Times New Roman" w:eastAsia="Times New Roman" w:hAnsi="Times New Roman"/>
                <w:lang w:eastAsia="it-IT"/>
              </w:rPr>
              <w:t>1. Fermo restando l’articolo 3, per le finalità di cui all’articolo 1, comma 2, per la definizione del limite quantitativo dei rifiuti assimilabili agli urbani il comune applica i seguenti criteri:</w:t>
            </w:r>
          </w:p>
          <w:p w:rsidR="005A650E" w:rsidRPr="00FC6340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FC6340">
              <w:rPr>
                <w:rFonts w:ascii="Times New Roman" w:eastAsia="Times New Roman" w:hAnsi="Times New Roman"/>
                <w:lang w:eastAsia="it-IT"/>
              </w:rPr>
              <w:t>a) presenza di un sistema di misurazione puntale di cui al decreto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 ministeriale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 </w:t>
            </w:r>
            <w:r w:rsidRPr="00FC6340">
              <w:rPr>
                <w:rFonts w:ascii="Times New Roman" w:eastAsia="Times New Roman" w:hAnsi="Times New Roman"/>
                <w:bCs/>
                <w:lang w:eastAsia="it-IT"/>
              </w:rPr>
              <w:t xml:space="preserve">20 aprile 2017. 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 I comuni assimilano i rifiuti sulla base di limiti quantitativi annui stabiliti in misura non superiore al valore medio di produzione conferito da ciascuna tipologia di attività nell’anno precedente. In ogni caso i valori medi di produzione per ciascuna attività non sono superiori ai valori riportati </w:t>
            </w:r>
            <w:r>
              <w:rPr>
                <w:rFonts w:ascii="Times New Roman" w:eastAsia="Times New Roman" w:hAnsi="Times New Roman"/>
                <w:lang w:eastAsia="it-IT"/>
              </w:rPr>
              <w:t>nell’a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>llegato 3. In caso di prima applicazione del sistema di misurazione puntuale sono adottati, per il primo anno</w:t>
            </w:r>
            <w:r w:rsidRPr="002F2DCC">
              <w:rPr>
                <w:rFonts w:ascii="Times New Roman" w:eastAsia="Times New Roman" w:hAnsi="Times New Roman"/>
                <w:lang w:eastAsia="it-IT"/>
              </w:rPr>
              <w:t xml:space="preserve">, valori non superiori 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a quelli 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riportati </w:t>
            </w:r>
            <w:r>
              <w:rPr>
                <w:rFonts w:ascii="Times New Roman" w:eastAsia="Times New Roman" w:hAnsi="Times New Roman"/>
                <w:lang w:eastAsia="it-IT"/>
              </w:rPr>
              <w:t>all’a</w:t>
            </w:r>
            <w:r w:rsidRPr="002F2DCC">
              <w:rPr>
                <w:rFonts w:ascii="Times New Roman" w:eastAsia="Times New Roman" w:hAnsi="Times New Roman"/>
                <w:lang w:eastAsia="it-IT"/>
              </w:rPr>
              <w:t>llegato 3</w:t>
            </w:r>
            <w:r>
              <w:rPr>
                <w:rFonts w:ascii="Times New Roman" w:eastAsia="Times New Roman" w:hAnsi="Times New Roman"/>
                <w:lang w:eastAsia="it-IT"/>
              </w:rPr>
              <w:t>. Le attività per le quali non è indicato il valore si intendono assimilate per l’intera quantità di rifiuti prodotta;</w:t>
            </w:r>
          </w:p>
          <w:p w:rsidR="005A650E" w:rsidRPr="00FC6340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b) assenza di un sistema di misurazione puntale 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lastRenderedPageBreak/>
              <w:t>di cui al decreto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 ministeriale </w:t>
            </w:r>
            <w:r w:rsidRPr="00FC6340">
              <w:rPr>
                <w:rFonts w:ascii="Times New Roman" w:eastAsia="Times New Roman" w:hAnsi="Times New Roman"/>
                <w:bCs/>
                <w:lang w:eastAsia="it-IT"/>
              </w:rPr>
              <w:t>20 aprile 2017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. I comuni assimilano i rifiuti prodotti dalle attività </w:t>
            </w:r>
            <w:r>
              <w:rPr>
                <w:rFonts w:ascii="Times New Roman" w:eastAsia="Times New Roman" w:hAnsi="Times New Roman"/>
                <w:lang w:eastAsia="it-IT"/>
              </w:rPr>
              <w:t>con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 superficie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 non superiore al valore di cui all’allegato 4. Le attività per le quali non è indicato il valore si intendono assimilate. </w:t>
            </w:r>
          </w:p>
          <w:p w:rsidR="005A650E" w:rsidRPr="00FC6340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2. I rifiuti 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assimilabili 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prodotti dalle attività che superano i </w:t>
            </w:r>
            <w:r>
              <w:rPr>
                <w:rFonts w:ascii="Times New Roman" w:eastAsia="Times New Roman" w:hAnsi="Times New Roman"/>
                <w:lang w:eastAsia="it-IT"/>
              </w:rPr>
              <w:t>valori</w:t>
            </w:r>
            <w:r w:rsidRPr="00FC6340">
              <w:rPr>
                <w:rFonts w:ascii="Times New Roman" w:eastAsia="Times New Roman" w:hAnsi="Times New Roman"/>
                <w:lang w:eastAsia="it-IT"/>
              </w:rPr>
              <w:t xml:space="preserve"> di cui alle lettere a) e b)  del comma 1 non sono assimilati agli urbani per l’intera quantità. Per tali rifiuti, è fatta salva la possibilità dell’attività di </w:t>
            </w:r>
            <w:r>
              <w:rPr>
                <w:rFonts w:ascii="Times New Roman" w:eastAsia="Times New Roman" w:hAnsi="Times New Roman"/>
                <w:lang w:eastAsia="it-IT"/>
              </w:rPr>
              <w:t>richiedere l’assimilazione.</w:t>
            </w:r>
          </w:p>
          <w:p w:rsidR="005A650E" w:rsidRPr="00FC6340" w:rsidRDefault="005A650E" w:rsidP="005A650E">
            <w:pPr>
              <w:spacing w:before="100" w:after="10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FC6340">
              <w:rPr>
                <w:rFonts w:ascii="Times New Roman" w:eastAsia="Times New Roman" w:hAnsi="Times New Roman"/>
                <w:lang w:eastAsia="it-IT"/>
              </w:rPr>
              <w:t>3. Le attività che producono rifiuti non assimilati sono soggette al pagamento degli oneri per la copertura dei costi di spazzament</w:t>
            </w:r>
            <w:r>
              <w:rPr>
                <w:rFonts w:ascii="Times New Roman" w:eastAsia="Times New Roman" w:hAnsi="Times New Roman"/>
                <w:lang w:eastAsia="it-IT"/>
              </w:rPr>
              <w:t xml:space="preserve">o e lavaggio e dei costi comuni di cui al decreto del Presidente della Repubblica </w:t>
            </w:r>
            <w:r w:rsidRPr="00240949">
              <w:rPr>
                <w:rFonts w:ascii="Times New Roman" w:eastAsia="Times New Roman" w:hAnsi="Times New Roman"/>
                <w:lang w:eastAsia="it-IT"/>
              </w:rPr>
              <w:t>27 aprile 1999, n. 158</w:t>
            </w:r>
            <w:r>
              <w:rPr>
                <w:rFonts w:ascii="Times New Roman" w:eastAsia="Times New Roman" w:hAnsi="Times New Roman"/>
                <w:lang w:eastAsia="it-IT"/>
              </w:rPr>
              <w:t>.</w:t>
            </w:r>
          </w:p>
          <w:p w:rsidR="005A650E" w:rsidRPr="00FC6340" w:rsidRDefault="005A650E" w:rsidP="005A650E">
            <w:pPr>
              <w:pStyle w:val="Default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</w:pPr>
            <w:r w:rsidRPr="00FC6340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 xml:space="preserve">4. I comuni montani non turistici con popolazione non superiore a 1.000 abitanti possono adottare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 xml:space="preserve">valori </w:t>
            </w:r>
            <w:r w:rsidRPr="00FC6340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>diversi rispetto a quelli riportati nel comma 1.</w:t>
            </w:r>
          </w:p>
          <w:p w:rsidR="008B5190" w:rsidRPr="00EA237A" w:rsidRDefault="005A650E" w:rsidP="005A650E">
            <w:pPr>
              <w:pStyle w:val="Default"/>
              <w:spacing w:before="100" w:after="100"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C6340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 xml:space="preserve">5. I comuni possono adottare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>valori</w:t>
            </w:r>
            <w:r w:rsidRPr="00FC6340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 xml:space="preserve"> inferiori rispetto a quelli riportati al comma 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>, anche</w:t>
            </w:r>
            <w:r w:rsidRPr="00FC6340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 xml:space="preserve"> sulla base della capacità impiantistica di trattamento effettivamente disponibile nell’ambito territoriale ottimale.</w:t>
            </w:r>
          </w:p>
        </w:tc>
        <w:tc>
          <w:tcPr>
            <w:tcW w:w="4573" w:type="dxa"/>
            <w:vAlign w:val="center"/>
          </w:tcPr>
          <w:p w:rsidR="008B5190" w:rsidRPr="00EA237A" w:rsidRDefault="008B5190" w:rsidP="00C370C7">
            <w:pPr>
              <w:rPr>
                <w:rFonts w:ascii="Times New Roman" w:hAnsi="Times New Roman" w:cs="Times New Roman"/>
              </w:rPr>
            </w:pP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lang w:eastAsia="it-IT"/>
              </w:rPr>
              <w:lastRenderedPageBreak/>
              <w:t>Articolo 5</w:t>
            </w:r>
          </w:p>
          <w:p w:rsidR="005A650E" w:rsidRPr="009116C1" w:rsidRDefault="005A650E" w:rsidP="005A650E">
            <w:pPr>
              <w:spacing w:before="100" w:after="100" w:line="360" w:lineRule="auto"/>
              <w:jc w:val="center"/>
              <w:rPr>
                <w:rFonts w:ascii="Times New Roman" w:eastAsia="Times New Roman" w:hAnsi="Times New Roman"/>
                <w:i/>
                <w:iCs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i/>
                <w:iCs/>
                <w:lang w:eastAsia="it-IT"/>
              </w:rPr>
              <w:t>Norme transitorie</w:t>
            </w:r>
          </w:p>
          <w:p w:rsidR="008B5190" w:rsidRPr="00EA237A" w:rsidRDefault="005A650E" w:rsidP="005A650E">
            <w:pPr>
              <w:pStyle w:val="Default"/>
              <w:spacing w:before="100" w:after="100"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116C1">
              <w:rPr>
                <w:rFonts w:ascii="Times New Roman" w:eastAsia="Times New Roman" w:hAnsi="Times New Roman" w:cs="Times New Roman"/>
                <w:sz w:val="22"/>
                <w:szCs w:val="22"/>
                <w:lang w:eastAsia="it-IT"/>
              </w:rPr>
              <w:t>1. I comuni adeguano le proprie disposizioni regolamentari alle prescrizioni del presente decreto entro 12 mesi dalla sua entrata in vigore.</w:t>
            </w:r>
          </w:p>
        </w:tc>
        <w:tc>
          <w:tcPr>
            <w:tcW w:w="4573" w:type="dxa"/>
            <w:vAlign w:val="center"/>
          </w:tcPr>
          <w:p w:rsidR="008B5190" w:rsidRPr="00EA237A" w:rsidRDefault="008B5190" w:rsidP="00C370C7">
            <w:pPr>
              <w:rPr>
                <w:rFonts w:ascii="Times New Roman" w:hAnsi="Times New Roman" w:cs="Times New Roman"/>
              </w:rPr>
            </w:pP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8B5190" w:rsidRPr="00EA237A" w:rsidRDefault="008B5190" w:rsidP="008B5190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ALLEGATO 1</w:t>
            </w:r>
          </w:p>
          <w:p w:rsidR="008B5190" w:rsidRPr="00EA237A" w:rsidRDefault="008B5190" w:rsidP="008B5190">
            <w:pPr>
              <w:spacing w:before="100" w:after="100" w:line="36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EA237A">
              <w:rPr>
                <w:rFonts w:ascii="Times New Roman" w:hAnsi="Times New Roman" w:cs="Times New Roman"/>
                <w:i/>
              </w:rPr>
              <w:t>(Articolo 3, comma 1 )</w:t>
            </w:r>
          </w:p>
          <w:p w:rsidR="008B5190" w:rsidRPr="00EA237A" w:rsidRDefault="008B5190" w:rsidP="008B5190">
            <w:pPr>
              <w:spacing w:before="100" w:after="10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lastRenderedPageBreak/>
              <w:t xml:space="preserve">Elenco dei rifiuti assimilabili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1. Musei, biblioteche, scuole, associazioni, luoghi di culto.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2. Cinematografi e teatri.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  <w:strike/>
                <w:color w:val="FF0000"/>
              </w:rPr>
            </w:pPr>
            <w:r w:rsidRPr="00EA237A">
              <w:rPr>
                <w:rFonts w:ascii="Times New Roman" w:hAnsi="Times New Roman" w:cs="Times New Roman"/>
              </w:rPr>
              <w:t xml:space="preserve">3. Autorimesse.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4. Campeggi, distributori carburanti, impianti sportivi.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5. Stabilimenti balneari.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6. Esposizioni, autosaloni.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7. Alberghi con ristorante.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8. Alberghi senza ristorante.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9. Case di cura e riposo.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10. Ospedali.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11. Uffici, agenzie, studi professionali.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12. Banche ed istituti di credito.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13. Negozi abbigliamento, calzature, libreria, cartoleria, ferramenta, e altri beni durevoli.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14. Edicola, farmacia, tabaccaio, plurilicenze.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15. Negozi particolari quali filatelia, tende e tessuti, tappeti, cappelli e ombrelli, antiquariato.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16. Banchi di mercato beni durevoli.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17. Attività artigianali tipo botteghe: parrucchiere, barbiere, estetista.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18. Attività artigianali tipo botteghe: falegname, idraulico, fabbro, elettricista.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19. Carrozzeria, autofficina, elettrauto.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20. Attività industriali con capannoni di produzione.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21. Attività artigianali di produzione beni specifici.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22. Ristoranti, trattorie, osterie, pizzerie, pub.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23. Mense, birrerie, amburgherie.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24. Bar, caffè, pasticceria.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25. Supermercato, pane e pasta, macelleria, salumi e formaggi, generi alimentari.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26. Plurilicenze alimentari e/o miste.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27. Ortofrutta, pescherie fiori e piante, pizza al </w:t>
            </w:r>
            <w:r w:rsidRPr="00EA237A">
              <w:rPr>
                <w:rFonts w:ascii="Times New Roman" w:hAnsi="Times New Roman" w:cs="Times New Roman"/>
              </w:rPr>
              <w:lastRenderedPageBreak/>
              <w:t xml:space="preserve">taglio.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28. Ipermercati di generi misti. 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29. Banchi di mercato generi alimentari.</w:t>
            </w:r>
          </w:p>
          <w:p w:rsidR="008B5190" w:rsidRPr="00EA237A" w:rsidRDefault="008B5190" w:rsidP="008B5190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30. Discoteche, night club.</w:t>
            </w:r>
          </w:p>
          <w:p w:rsidR="008B5190" w:rsidRPr="00EA237A" w:rsidRDefault="008B51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73" w:type="dxa"/>
            <w:vAlign w:val="center"/>
          </w:tcPr>
          <w:p w:rsidR="008B5190" w:rsidRPr="00EA237A" w:rsidRDefault="008B5190" w:rsidP="00C370C7">
            <w:pPr>
              <w:rPr>
                <w:rFonts w:ascii="Times New Roman" w:hAnsi="Times New Roman" w:cs="Times New Roman"/>
              </w:rPr>
            </w:pP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8B5190" w:rsidRPr="00EA237A" w:rsidRDefault="008B5190" w:rsidP="008B5190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lastRenderedPageBreak/>
              <w:t>ALLEGATO 2</w:t>
            </w:r>
          </w:p>
          <w:p w:rsidR="008B5190" w:rsidRPr="00EA237A" w:rsidRDefault="008B5190" w:rsidP="008B5190">
            <w:pPr>
              <w:spacing w:before="100" w:after="100" w:line="36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EA237A">
              <w:rPr>
                <w:rFonts w:ascii="Times New Roman" w:hAnsi="Times New Roman" w:cs="Times New Roman"/>
                <w:i/>
              </w:rPr>
              <w:t>(Articolo 3, comma 1 )</w:t>
            </w:r>
          </w:p>
          <w:p w:rsidR="008B5190" w:rsidRPr="00EA237A" w:rsidRDefault="008B5190" w:rsidP="008B5190">
            <w:pPr>
              <w:spacing w:before="100" w:after="100" w:line="360" w:lineRule="auto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  <w:b/>
              </w:rPr>
              <w:t xml:space="preserve">Elenco dei rifiuti assimilabili </w:t>
            </w:r>
          </w:p>
        </w:tc>
        <w:tc>
          <w:tcPr>
            <w:tcW w:w="4573" w:type="dxa"/>
            <w:vAlign w:val="center"/>
          </w:tcPr>
          <w:p w:rsidR="008B5190" w:rsidRPr="00EA237A" w:rsidRDefault="008B5190" w:rsidP="00C370C7">
            <w:pPr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Rilievi, osservazioni e contributi sono da riportare nella tabella </w:t>
            </w:r>
            <w:r w:rsidR="005F5F40" w:rsidRPr="00EA237A">
              <w:rPr>
                <w:rFonts w:ascii="Times New Roman" w:hAnsi="Times New Roman" w:cs="Times New Roman"/>
              </w:rPr>
              <w:t>n. 1</w:t>
            </w:r>
          </w:p>
        </w:tc>
      </w:tr>
      <w:tr w:rsidR="005F5F40" w:rsidRPr="00EA237A" w:rsidTr="00C370C7">
        <w:trPr>
          <w:trHeight w:val="469"/>
          <w:jc w:val="center"/>
        </w:trPr>
        <w:tc>
          <w:tcPr>
            <w:tcW w:w="4573" w:type="dxa"/>
          </w:tcPr>
          <w:p w:rsidR="005F5F40" w:rsidRPr="00EA237A" w:rsidRDefault="005F5F40" w:rsidP="005F5F40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ALLEGATO 3</w:t>
            </w:r>
          </w:p>
          <w:p w:rsidR="005F5F40" w:rsidRPr="00EA237A" w:rsidRDefault="005F5F40" w:rsidP="005F5F40">
            <w:pPr>
              <w:spacing w:before="100" w:after="100" w:line="36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EA237A">
              <w:rPr>
                <w:rFonts w:ascii="Times New Roman" w:hAnsi="Times New Roman" w:cs="Times New Roman"/>
                <w:i/>
              </w:rPr>
              <w:t>(Articolo 4, comma 1, lettera a)</w:t>
            </w:r>
          </w:p>
          <w:p w:rsidR="005F5F40" w:rsidRPr="00EA237A" w:rsidRDefault="005F5F40" w:rsidP="005F5F40">
            <w:pPr>
              <w:pStyle w:val="Corpodeltesto1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A237A">
              <w:rPr>
                <w:rFonts w:ascii="Times New Roman" w:hAnsi="Times New Roman"/>
                <w:sz w:val="22"/>
                <w:szCs w:val="22"/>
              </w:rPr>
              <w:t xml:space="preserve">Limiti quantitativi in presenza di un sistema di misurazione puntale di cui </w:t>
            </w:r>
          </w:p>
          <w:p w:rsidR="005F5F40" w:rsidRPr="00EA237A" w:rsidRDefault="005F5F40" w:rsidP="005F5F40">
            <w:pPr>
              <w:pStyle w:val="Corpodeltesto1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A237A">
              <w:rPr>
                <w:rFonts w:ascii="Times New Roman" w:hAnsi="Times New Roman"/>
                <w:sz w:val="22"/>
                <w:szCs w:val="22"/>
              </w:rPr>
              <w:t xml:space="preserve">al decreto ministeriale </w:t>
            </w:r>
            <w:r w:rsidRPr="00EA237A">
              <w:rPr>
                <w:rFonts w:ascii="Times New Roman" w:hAnsi="Times New Roman"/>
                <w:bCs/>
                <w:sz w:val="22"/>
                <w:szCs w:val="22"/>
              </w:rPr>
              <w:t>20 aprile 2017</w:t>
            </w:r>
            <w:r w:rsidRPr="00EA237A">
              <w:rPr>
                <w:rFonts w:ascii="Times New Roman" w:hAnsi="Times New Roman"/>
                <w:sz w:val="22"/>
                <w:szCs w:val="22"/>
              </w:rPr>
              <w:t>.</w:t>
            </w:r>
          </w:p>
          <w:p w:rsidR="005F5F40" w:rsidRPr="00EA237A" w:rsidRDefault="005F5F4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73" w:type="dxa"/>
            <w:vAlign w:val="center"/>
          </w:tcPr>
          <w:p w:rsidR="005F5F40" w:rsidRPr="00EA237A" w:rsidRDefault="005F5F40" w:rsidP="00C370C7">
            <w:pPr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Rilievi, osservazioni e contributi sono da riportare nella tabella n. 2</w:t>
            </w:r>
          </w:p>
        </w:tc>
      </w:tr>
      <w:tr w:rsidR="008B5190" w:rsidRPr="00EA237A" w:rsidTr="00C370C7">
        <w:trPr>
          <w:trHeight w:val="469"/>
          <w:jc w:val="center"/>
        </w:trPr>
        <w:tc>
          <w:tcPr>
            <w:tcW w:w="4573" w:type="dxa"/>
          </w:tcPr>
          <w:p w:rsidR="005F5F40" w:rsidRPr="00EA237A" w:rsidRDefault="005F5F40" w:rsidP="005F5F40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ALLEGATO 4</w:t>
            </w:r>
          </w:p>
          <w:p w:rsidR="005F5F40" w:rsidRPr="00EA237A" w:rsidRDefault="005F5F40" w:rsidP="005F5F40">
            <w:pPr>
              <w:spacing w:before="100" w:after="100" w:line="36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EA237A">
              <w:rPr>
                <w:rFonts w:ascii="Times New Roman" w:hAnsi="Times New Roman" w:cs="Times New Roman"/>
                <w:i/>
              </w:rPr>
              <w:t>(Articolo 4, comma 1, lettera b)</w:t>
            </w:r>
          </w:p>
          <w:p w:rsidR="005F5F40" w:rsidRPr="00EA237A" w:rsidRDefault="005F5F40" w:rsidP="005F5F40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 xml:space="preserve">Limiti quantitativi in assenza di un sistema di misurazione puntale di cui </w:t>
            </w:r>
          </w:p>
          <w:p w:rsidR="005F5F40" w:rsidRPr="00EA237A" w:rsidRDefault="005F5F40" w:rsidP="005F5F40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al decreto ministeriale 20 aprile 2017.</w:t>
            </w:r>
          </w:p>
          <w:p w:rsidR="008B5190" w:rsidRPr="00EA237A" w:rsidRDefault="008B51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73" w:type="dxa"/>
            <w:vAlign w:val="center"/>
          </w:tcPr>
          <w:p w:rsidR="008B5190" w:rsidRPr="00EA237A" w:rsidRDefault="005F5F40" w:rsidP="00C370C7">
            <w:pPr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Rilievi, osservazioni e contributi sono da riportare nella tabella n. 3</w:t>
            </w:r>
          </w:p>
        </w:tc>
      </w:tr>
    </w:tbl>
    <w:p w:rsidR="008B5190" w:rsidRPr="00EA237A" w:rsidRDefault="008B5190">
      <w:pPr>
        <w:rPr>
          <w:rFonts w:ascii="Times New Roman" w:hAnsi="Times New Roman" w:cs="Times New Roman"/>
        </w:rPr>
      </w:pPr>
    </w:p>
    <w:p w:rsidR="008B5190" w:rsidRPr="00EA237A" w:rsidRDefault="008B5190" w:rsidP="008B5190">
      <w:pPr>
        <w:spacing w:before="100" w:after="120" w:line="240" w:lineRule="auto"/>
        <w:jc w:val="both"/>
        <w:rPr>
          <w:rFonts w:ascii="Times New Roman" w:hAnsi="Times New Roman" w:cs="Times New Roman"/>
          <w:b/>
        </w:rPr>
      </w:pPr>
    </w:p>
    <w:p w:rsidR="008B5190" w:rsidRPr="00EA237A" w:rsidRDefault="008B5190" w:rsidP="008B5190">
      <w:pPr>
        <w:pStyle w:val="Didascalia"/>
        <w:keepNext/>
        <w:rPr>
          <w:rFonts w:ascii="Times New Roman" w:hAnsi="Times New Roman" w:cs="Times New Roman"/>
          <w:color w:val="auto"/>
          <w:sz w:val="22"/>
          <w:szCs w:val="22"/>
        </w:rPr>
      </w:pPr>
      <w:r w:rsidRPr="00EA237A">
        <w:rPr>
          <w:rFonts w:ascii="Times New Roman" w:hAnsi="Times New Roman" w:cs="Times New Roman"/>
          <w:color w:val="auto"/>
          <w:sz w:val="22"/>
          <w:szCs w:val="22"/>
        </w:rPr>
        <w:t xml:space="preserve">Tabella </w: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begin"/>
      </w:r>
      <w:r w:rsidRPr="00EA237A">
        <w:rPr>
          <w:rFonts w:ascii="Times New Roman" w:hAnsi="Times New Roman" w:cs="Times New Roman"/>
          <w:color w:val="auto"/>
          <w:sz w:val="22"/>
          <w:szCs w:val="22"/>
        </w:rPr>
        <w:instrText xml:space="preserve"> SEQ Tabella \* ARABIC </w:instrTex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separate"/>
      </w:r>
      <w:r w:rsidR="006E07D5">
        <w:rPr>
          <w:rFonts w:ascii="Times New Roman" w:hAnsi="Times New Roman" w:cs="Times New Roman"/>
          <w:color w:val="auto"/>
          <w:sz w:val="22"/>
          <w:szCs w:val="22"/>
        </w:rPr>
        <w:t>1</w: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end"/>
      </w:r>
      <w:r w:rsidRPr="00EA237A">
        <w:rPr>
          <w:rFonts w:ascii="Times New Roman" w:hAnsi="Times New Roman" w:cs="Times New Roman"/>
          <w:sz w:val="22"/>
          <w:szCs w:val="22"/>
        </w:rPr>
        <w:t xml:space="preserve"> </w:t>
      </w:r>
      <w:r w:rsidRPr="00EA237A">
        <w:rPr>
          <w:rFonts w:ascii="Times New Roman" w:hAnsi="Times New Roman" w:cs="Times New Roman"/>
          <w:color w:val="auto"/>
          <w:sz w:val="22"/>
          <w:szCs w:val="22"/>
        </w:rPr>
        <w:t>ALLEGATO 2 (Articolo 3, comma 1 ) Elenco dei rifiuti assimilabili</w:t>
      </w:r>
    </w:p>
    <w:tbl>
      <w:tblPr>
        <w:tblW w:w="9058" w:type="dxa"/>
        <w:jc w:val="center"/>
        <w:tblCellMar>
          <w:left w:w="70" w:type="dxa"/>
          <w:right w:w="70" w:type="dxa"/>
        </w:tblCellMar>
        <w:tblLook w:val="04A0"/>
      </w:tblPr>
      <w:tblGrid>
        <w:gridCol w:w="2243"/>
        <w:gridCol w:w="2510"/>
        <w:gridCol w:w="2211"/>
        <w:gridCol w:w="2094"/>
      </w:tblGrid>
      <w:tr w:rsidR="008B5190" w:rsidRPr="00EA237A" w:rsidTr="005A650E">
        <w:trPr>
          <w:trHeight w:val="351"/>
          <w:tblHeader/>
          <w:jc w:val="center"/>
        </w:trPr>
        <w:tc>
          <w:tcPr>
            <w:tcW w:w="2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8CCE4"/>
            <w:vAlign w:val="center"/>
            <w:hideMark/>
          </w:tcPr>
          <w:p w:rsidR="008B5190" w:rsidRPr="00EA237A" w:rsidRDefault="008B5190" w:rsidP="005E298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Frazione</w:t>
            </w:r>
          </w:p>
        </w:tc>
        <w:tc>
          <w:tcPr>
            <w:tcW w:w="2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vAlign w:val="center"/>
            <w:hideMark/>
          </w:tcPr>
          <w:p w:rsidR="008B5190" w:rsidRPr="00EA237A" w:rsidRDefault="008B5190" w:rsidP="005E298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Descrizione</w:t>
            </w:r>
          </w:p>
        </w:tc>
        <w:tc>
          <w:tcPr>
            <w:tcW w:w="2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vAlign w:val="center"/>
            <w:hideMark/>
          </w:tcPr>
          <w:p w:rsidR="008B5190" w:rsidRPr="00EA237A" w:rsidRDefault="008B5190" w:rsidP="005E298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EER</w:t>
            </w:r>
          </w:p>
        </w:tc>
        <w:tc>
          <w:tcPr>
            <w:tcW w:w="20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</w:tcPr>
          <w:p w:rsidR="008B5190" w:rsidRPr="00EA237A" w:rsidRDefault="008B5190" w:rsidP="005E298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hAnsi="Times New Roman" w:cs="Times New Roman"/>
                <w:b/>
                <w:bCs/>
              </w:rPr>
              <w:t>Rilievi, osservazioni e contributi</w:t>
            </w:r>
          </w:p>
        </w:tc>
      </w:tr>
      <w:tr w:rsidR="005A650E" w:rsidRPr="00EA237A" w:rsidTr="005A650E">
        <w:trPr>
          <w:trHeight w:val="334"/>
          <w:jc w:val="center"/>
        </w:trPr>
        <w:tc>
          <w:tcPr>
            <w:tcW w:w="22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FRAZIONE ORGANICA UMIDA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Rifiuti biodegradabili di cucine e mense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200108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Rifiuti biodegradabili 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200201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Rifiuti dei mercati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200302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CARTA E CARTONE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in carta e cartone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150101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Carta e cartone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200101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PLASTICA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in plastica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150102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Plastica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200139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LEGNO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in legno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150103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Legno, diverso da quello di cui alla voce 200137</w:t>
            </w:r>
            <w:r>
              <w:rPr>
                <w:rFonts w:ascii="Times New Roman" w:eastAsia="Times New Roman" w:hAnsi="Times New Roman"/>
                <w:color w:val="000000"/>
                <w:lang w:eastAsia="it-IT"/>
              </w:rPr>
              <w:t>*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200138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lastRenderedPageBreak/>
              <w:t>METALLO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metallici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150104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Metallo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200140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IMBALLAGGI COMPOSITI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materiali compositi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150105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MULTIMATERIALE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in materiali misti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150106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VETRO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in vetro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150107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Vetro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200102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TESSILE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Imballaggi in materia tessile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150109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Abbigliamento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200110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Prodotti tessili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200111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TONER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Toner per stampa esauriti diversi da quelli di cui alla voce 080317*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080318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3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RAEE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Apparecchiature elettriche ed elettroniche fuori uso, diverse da quelle di cui alle voci 200121</w:t>
            </w:r>
            <w:r>
              <w:rPr>
                <w:rFonts w:ascii="Times New Roman" w:eastAsia="Times New Roman" w:hAnsi="Times New Roman"/>
                <w:color w:val="000000"/>
                <w:lang w:eastAsia="it-IT"/>
              </w:rPr>
              <w:t>*</w:t>
            </w: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, 200123</w:t>
            </w:r>
            <w:r>
              <w:rPr>
                <w:rFonts w:ascii="Times New Roman" w:eastAsia="Times New Roman" w:hAnsi="Times New Roman"/>
                <w:color w:val="000000"/>
                <w:lang w:eastAsia="it-IT"/>
              </w:rPr>
              <w:t>*</w:t>
            </w: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 e 200135</w:t>
            </w:r>
            <w:r>
              <w:rPr>
                <w:rFonts w:ascii="Times New Roman" w:eastAsia="Times New Roman" w:hAnsi="Times New Roman"/>
                <w:color w:val="000000"/>
                <w:lang w:eastAsia="it-IT"/>
              </w:rPr>
              <w:t>*</w:t>
            </w: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200136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INGOMBRANTI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Rifiuti ingombranti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200307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OLI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Oli e grassi commestibili 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200125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VERNICI, INCHIOSTRI, ADESIVI E RESINE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Vernici, inchiostri, adesivi e resine diversi da quelli di cui alla voce 200127 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200128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DETERGENTI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Detergenti diversi da quelli </w:t>
            </w:r>
            <w:r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di cui </w:t>
            </w: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alla voce 20012</w:t>
            </w:r>
            <w:r>
              <w:rPr>
                <w:rFonts w:ascii="Times New Roman" w:eastAsia="Times New Roman" w:hAnsi="Times New Roman"/>
                <w:color w:val="000000"/>
                <w:lang w:eastAsia="it-IT"/>
              </w:rPr>
              <w:t>9*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200130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 xml:space="preserve">BATTERIE E ACCUMULATORI 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Batterie ed accumulatori diversi da quelli di cui alla voce 200133*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200134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84"/>
          <w:jc w:val="center"/>
        </w:trPr>
        <w:tc>
          <w:tcPr>
            <w:tcW w:w="2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ALTRI RIFIUTI</w:t>
            </w:r>
          </w:p>
        </w:tc>
        <w:tc>
          <w:tcPr>
            <w:tcW w:w="251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rPr>
                <w:rFonts w:ascii="Times New Roman" w:eastAsia="Times New Roman" w:hAnsi="Times New Roman"/>
                <w:strike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Altri rifiuti non biodegradabili</w:t>
            </w:r>
          </w:p>
        </w:tc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200203</w:t>
            </w:r>
          </w:p>
        </w:tc>
        <w:tc>
          <w:tcPr>
            <w:tcW w:w="2094" w:type="dxa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5A650E" w:rsidRPr="00EA237A" w:rsidRDefault="005A650E" w:rsidP="00C370C7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1024"/>
          <w:jc w:val="center"/>
        </w:trPr>
        <w:tc>
          <w:tcPr>
            <w:tcW w:w="22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EA237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RIFIUTI URBANI INDIFFERENZIATI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>Rifiuti urbani indifferenziati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200301</w:t>
            </w:r>
          </w:p>
        </w:tc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  <w:tr w:rsidR="005A650E" w:rsidRPr="00EA237A" w:rsidTr="005A650E">
        <w:trPr>
          <w:trHeight w:val="651"/>
          <w:jc w:val="center"/>
        </w:trPr>
        <w:tc>
          <w:tcPr>
            <w:tcW w:w="22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color w:val="000000"/>
                <w:lang w:eastAsia="it-IT"/>
              </w:rPr>
              <w:t xml:space="preserve">Altri rifiuti urbani indifferenziati non specificati altrimenti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A650E" w:rsidRPr="009116C1" w:rsidRDefault="005A650E" w:rsidP="002713B2">
            <w:pPr>
              <w:spacing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</w:pPr>
            <w:r w:rsidRPr="009116C1">
              <w:rPr>
                <w:rFonts w:ascii="Times New Roman" w:eastAsia="Times New Roman" w:hAnsi="Times New Roman"/>
                <w:b/>
                <w:bCs/>
                <w:color w:val="000000"/>
                <w:lang w:eastAsia="it-IT"/>
              </w:rPr>
              <w:t>200399</w:t>
            </w:r>
          </w:p>
        </w:tc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50E" w:rsidRPr="00EA237A" w:rsidRDefault="005A650E" w:rsidP="00C370C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</w:p>
        </w:tc>
      </w:tr>
    </w:tbl>
    <w:p w:rsidR="008B5190" w:rsidRPr="00EA237A" w:rsidRDefault="008B5190" w:rsidP="008B5190">
      <w:pPr>
        <w:pStyle w:val="Corpodeltesto1"/>
        <w:rPr>
          <w:rFonts w:ascii="Times New Roman" w:hAnsi="Times New Roman"/>
          <w:b w:val="0"/>
          <w:sz w:val="22"/>
          <w:szCs w:val="22"/>
        </w:rPr>
      </w:pPr>
    </w:p>
    <w:p w:rsidR="000321B1" w:rsidRPr="00EA237A" w:rsidRDefault="000321B1">
      <w:pPr>
        <w:rPr>
          <w:rFonts w:ascii="Times New Roman" w:hAnsi="Times New Roman" w:cs="Times New Roman"/>
        </w:rPr>
      </w:pPr>
    </w:p>
    <w:p w:rsidR="000321B1" w:rsidRPr="00EA237A" w:rsidRDefault="000321B1">
      <w:pPr>
        <w:rPr>
          <w:rFonts w:ascii="Times New Roman" w:hAnsi="Times New Roman" w:cs="Times New Roman"/>
        </w:rPr>
      </w:pPr>
    </w:p>
    <w:p w:rsidR="000321B1" w:rsidRPr="00EA237A" w:rsidRDefault="000321B1">
      <w:pPr>
        <w:rPr>
          <w:rFonts w:ascii="Times New Roman" w:hAnsi="Times New Roman" w:cs="Times New Roman"/>
        </w:rPr>
      </w:pPr>
    </w:p>
    <w:p w:rsidR="005F5F40" w:rsidRPr="00EA237A" w:rsidRDefault="005F5F40" w:rsidP="005F5F40">
      <w:pPr>
        <w:pStyle w:val="Didascalia"/>
        <w:keepNext/>
        <w:rPr>
          <w:rFonts w:ascii="Times New Roman" w:hAnsi="Times New Roman" w:cs="Times New Roman"/>
          <w:color w:val="auto"/>
          <w:sz w:val="22"/>
          <w:szCs w:val="22"/>
        </w:rPr>
      </w:pPr>
      <w:r w:rsidRPr="00EA237A">
        <w:rPr>
          <w:rFonts w:ascii="Times New Roman" w:hAnsi="Times New Roman" w:cs="Times New Roman"/>
          <w:color w:val="auto"/>
          <w:sz w:val="22"/>
          <w:szCs w:val="22"/>
        </w:rPr>
        <w:t xml:space="preserve">Tabella </w: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begin"/>
      </w:r>
      <w:r w:rsidRPr="00EA237A">
        <w:rPr>
          <w:rFonts w:ascii="Times New Roman" w:hAnsi="Times New Roman" w:cs="Times New Roman"/>
          <w:color w:val="auto"/>
          <w:sz w:val="22"/>
          <w:szCs w:val="22"/>
        </w:rPr>
        <w:instrText xml:space="preserve"> SEQ Tabella \* ARABIC </w:instrTex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separate"/>
      </w:r>
      <w:r w:rsidR="006E07D5">
        <w:rPr>
          <w:rFonts w:ascii="Times New Roman" w:hAnsi="Times New Roman" w:cs="Times New Roman"/>
          <w:color w:val="auto"/>
          <w:sz w:val="22"/>
          <w:szCs w:val="22"/>
        </w:rPr>
        <w:t>2</w: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end"/>
      </w:r>
      <w:r w:rsidRPr="00EA237A">
        <w:rPr>
          <w:rFonts w:ascii="Times New Roman" w:hAnsi="Times New Roman" w:cs="Times New Roman"/>
          <w:color w:val="auto"/>
          <w:sz w:val="22"/>
          <w:szCs w:val="22"/>
        </w:rPr>
        <w:t xml:space="preserve"> ALLEGATO 3 (Articolo 4, comma 1, lettera a) Limiti quantitativi in presenza di un sistema di misurazione puntale di cui al decreto ministeriale 20 aprile 2017.</w:t>
      </w:r>
    </w:p>
    <w:tbl>
      <w:tblPr>
        <w:tblStyle w:val="Grigliatabella"/>
        <w:tblW w:w="0" w:type="auto"/>
        <w:jc w:val="center"/>
        <w:tblLook w:val="04A0"/>
      </w:tblPr>
      <w:tblGrid>
        <w:gridCol w:w="5345"/>
        <w:gridCol w:w="2261"/>
        <w:gridCol w:w="2248"/>
      </w:tblGrid>
      <w:tr w:rsidR="00EA237A" w:rsidRPr="00EA237A" w:rsidTr="00EA237A">
        <w:trPr>
          <w:jc w:val="center"/>
        </w:trPr>
        <w:tc>
          <w:tcPr>
            <w:tcW w:w="5345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Tipologia di attività</w:t>
            </w:r>
          </w:p>
        </w:tc>
        <w:tc>
          <w:tcPr>
            <w:tcW w:w="2261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Valore limite (kg/mq/anno)</w:t>
            </w:r>
          </w:p>
        </w:tc>
        <w:tc>
          <w:tcPr>
            <w:tcW w:w="2248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  <w:bCs/>
              </w:rPr>
              <w:t>Rilievi, osservazioni e contributi</w:t>
            </w: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1. Musei, biblioteche, scuole, associazioni, luoghi di culto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2. Cinematografi e teatri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4,25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3. Autorimesse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4,90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4. Campeggi, distributori carburanti, impianti sportivi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7,45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5. Stabilimenti balneari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6,18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6. Esposizioni, autosaloni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5,12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7. Alberghi con ristorante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14,67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8. Alberghi senza ristorante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10,98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9. Case di cura e riposo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10. Ospedali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11. Uffici, agenzie, studi professionali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13,55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12. Banche ed istituti di credito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7,89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13. Negozi abbigliamento, calzature, libreria, cartoleria, ferramenta, e altri beni durevoli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11,55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14. Edicola, farmacia, tabaccaio, plurilicenze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14,78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15. Negozi particolari quali filatelia, tende e tessuti, tappeti, cappelli e ombrelli, antiquariato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16. Banchi di mercato beni durevoli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14,69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17. Attività artigianali tipo botteghe: parrucchiere, barbiere, estetista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13,21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18. Attività artigianali tipo botteghe: falegname, idraulico, fabbro, elettricista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9,11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19. Carrozzeria, autofficina, elettrauto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11,58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20. Attività industriali con capannoni di produzione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8,25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21. Attività artigianali di produzione beni specifici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8,91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lastRenderedPageBreak/>
              <w:t xml:space="preserve">22. Ristoranti, trattorie, osterie, pizzerie, pub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90,55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23. Mense, birrerie, amburgherie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62,55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24. Bar, caffè, pasticceria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64,77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25. Supermercato, pane e pasta, macelleria, salumi e formaggi, generi alimentari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22,67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26. Plurilicenze alimentari e/o miste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21,55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27. Ortofrutta, pescherie fiori e piante, pizza al taglio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98,96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28. Ipermercati di generi misti 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23,98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29. Banchi di mercato generi alimentari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72,55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C370C7">
        <w:trPr>
          <w:jc w:val="center"/>
        </w:trPr>
        <w:tc>
          <w:tcPr>
            <w:tcW w:w="5345" w:type="dxa"/>
          </w:tcPr>
          <w:p w:rsidR="00EA237A" w:rsidRPr="00EA237A" w:rsidRDefault="00EA237A" w:rsidP="005E2985">
            <w:pPr>
              <w:spacing w:before="100" w:after="120"/>
              <w:jc w:val="both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30. Discoteche, night club</w:t>
            </w:r>
          </w:p>
        </w:tc>
        <w:tc>
          <w:tcPr>
            <w:tcW w:w="2261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16,83</w:t>
            </w:r>
          </w:p>
        </w:tc>
        <w:tc>
          <w:tcPr>
            <w:tcW w:w="2248" w:type="dxa"/>
            <w:vAlign w:val="center"/>
          </w:tcPr>
          <w:p w:rsidR="00EA237A" w:rsidRPr="00EA237A" w:rsidRDefault="00EA237A" w:rsidP="00C370C7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321B1" w:rsidRPr="00EA237A" w:rsidRDefault="000321B1">
      <w:pPr>
        <w:rPr>
          <w:rFonts w:ascii="Times New Roman" w:hAnsi="Times New Roman" w:cs="Times New Roman"/>
        </w:rPr>
      </w:pPr>
    </w:p>
    <w:p w:rsidR="005F5F40" w:rsidRPr="00EA237A" w:rsidRDefault="005F5F40">
      <w:pPr>
        <w:rPr>
          <w:rFonts w:ascii="Times New Roman" w:hAnsi="Times New Roman" w:cs="Times New Roman"/>
        </w:rPr>
      </w:pPr>
    </w:p>
    <w:p w:rsidR="000321B1" w:rsidRPr="00EA237A" w:rsidRDefault="000321B1">
      <w:pPr>
        <w:rPr>
          <w:rFonts w:ascii="Times New Roman" w:hAnsi="Times New Roman" w:cs="Times New Roman"/>
        </w:rPr>
      </w:pPr>
    </w:p>
    <w:p w:rsidR="005F5F40" w:rsidRPr="00EA237A" w:rsidRDefault="005F5F40">
      <w:pPr>
        <w:rPr>
          <w:rFonts w:ascii="Times New Roman" w:hAnsi="Times New Roman" w:cs="Times New Roman"/>
        </w:rPr>
      </w:pPr>
    </w:p>
    <w:p w:rsidR="005F5F40" w:rsidRPr="00EA237A" w:rsidRDefault="005F5F40" w:rsidP="005F5F40">
      <w:pPr>
        <w:pStyle w:val="Didascalia"/>
        <w:keepNext/>
        <w:rPr>
          <w:rFonts w:ascii="Times New Roman" w:hAnsi="Times New Roman" w:cs="Times New Roman"/>
          <w:color w:val="auto"/>
          <w:sz w:val="22"/>
          <w:szCs w:val="22"/>
        </w:rPr>
      </w:pPr>
      <w:r w:rsidRPr="00EA237A">
        <w:rPr>
          <w:rFonts w:ascii="Times New Roman" w:hAnsi="Times New Roman" w:cs="Times New Roman"/>
          <w:color w:val="auto"/>
          <w:sz w:val="22"/>
          <w:szCs w:val="22"/>
        </w:rPr>
        <w:t xml:space="preserve">Tabella </w: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begin"/>
      </w:r>
      <w:r w:rsidRPr="00EA237A">
        <w:rPr>
          <w:rFonts w:ascii="Times New Roman" w:hAnsi="Times New Roman" w:cs="Times New Roman"/>
          <w:color w:val="auto"/>
          <w:sz w:val="22"/>
          <w:szCs w:val="22"/>
        </w:rPr>
        <w:instrText xml:space="preserve"> SEQ Tabella \* ARABIC </w:instrTex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separate"/>
      </w:r>
      <w:r w:rsidR="006E07D5">
        <w:rPr>
          <w:rFonts w:ascii="Times New Roman" w:hAnsi="Times New Roman" w:cs="Times New Roman"/>
          <w:color w:val="auto"/>
          <w:sz w:val="22"/>
          <w:szCs w:val="22"/>
        </w:rPr>
        <w:t>3</w:t>
      </w:r>
      <w:r w:rsidR="0051054E" w:rsidRPr="00EA237A">
        <w:rPr>
          <w:rFonts w:ascii="Times New Roman" w:hAnsi="Times New Roman" w:cs="Times New Roman"/>
          <w:color w:val="auto"/>
          <w:sz w:val="22"/>
          <w:szCs w:val="22"/>
        </w:rPr>
        <w:fldChar w:fldCharType="end"/>
      </w:r>
      <w:r w:rsidRPr="00EA237A">
        <w:rPr>
          <w:rFonts w:ascii="Times New Roman" w:hAnsi="Times New Roman" w:cs="Times New Roman"/>
          <w:color w:val="auto"/>
          <w:sz w:val="22"/>
          <w:szCs w:val="22"/>
        </w:rPr>
        <w:t xml:space="preserve"> ALLEGATO 4 (Articolo 4, comma 1, lettera b) Limiti quantitativi in assenza di un sistema di misurazione puntale di cui al decreto ministeriale 20 aprile 2017.</w:t>
      </w:r>
    </w:p>
    <w:tbl>
      <w:tblPr>
        <w:tblStyle w:val="Grigliatabella"/>
        <w:tblW w:w="0" w:type="auto"/>
        <w:jc w:val="center"/>
        <w:tblLook w:val="04A0"/>
      </w:tblPr>
      <w:tblGrid>
        <w:gridCol w:w="3949"/>
        <w:gridCol w:w="2980"/>
        <w:gridCol w:w="2925"/>
      </w:tblGrid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Attività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</w:rPr>
              <w:t>Valore limite (mq)</w:t>
            </w:r>
          </w:p>
        </w:tc>
        <w:tc>
          <w:tcPr>
            <w:tcW w:w="2925" w:type="dxa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b/>
              </w:rPr>
            </w:pPr>
            <w:r w:rsidRPr="00EA237A">
              <w:rPr>
                <w:rFonts w:ascii="Times New Roman" w:hAnsi="Times New Roman" w:cs="Times New Roman"/>
                <w:b/>
                <w:bCs/>
              </w:rPr>
              <w:t>Rilievi, osservazioni e contributi</w:t>
            </w: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1. Musei, biblioteche, scuole, associazioni, luoghi di culto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2. Cinematografi e teatri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  <w:strike/>
                <w:color w:val="FF0000"/>
              </w:rPr>
            </w:pPr>
            <w:r w:rsidRPr="00EA237A">
              <w:rPr>
                <w:rFonts w:ascii="Times New Roman" w:hAnsi="Times New Roman" w:cs="Times New Roman"/>
              </w:rPr>
              <w:t xml:space="preserve">3. Autorimesse 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4. Campeggi, distributori carburanti, impianti sportivi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5. Stabilimenti balneari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6. Esposizioni, autosaloni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7. Alberghi con ristorante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8. Alberghi senza ristorante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9. Case di cura e riposo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10. Ospedali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11. Uffici, agenzie, studi professionali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14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lastRenderedPageBreak/>
              <w:t>12. Banche ed istituti di credito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970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13. Negozi abbigliamento, calzature, libreria, cartoleria, ferramenta, e altri beni durevoli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 xml:space="preserve">250 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716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14. Edicola, farmacia, tabaccaio, plurilicenze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970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15. Negozi particolari quali filatelia, tende e tessuti, tappeti, cappelli e ombrelli, antiquariato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78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16. Banchi di mercato beni durevoli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716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17. Attività artigianali tipo botteghe: parrucchiere, barbiere, estetista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716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18. Attività artigianali tipo botteghe: falegname, idraulico, fabbro, elettricista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6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19. Carrozzeria, autofficina, elettrauto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716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20. Attività industriali con capannoni di produzione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A237A">
              <w:rPr>
                <w:rFonts w:ascii="Times New Roman" w:hAnsi="Times New Roman" w:cs="Times New Roman"/>
              </w:rPr>
              <w:t>400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716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21. Attività artigianali di produzione beni specifici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A237A">
              <w:rPr>
                <w:rFonts w:ascii="Times New Roman" w:hAnsi="Times New Roman" w:cs="Times New Roman"/>
              </w:rPr>
              <w:t>250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716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22. Ristoranti, trattorie, osterie, pizzerie, pub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6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23. Mense, birrerie, amburgherie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6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24. Bar, caffè, pasticceria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970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25. Supermercato, pane e pasta, macelleria, salumi e formaggi, generi alimentari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250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6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26. Plurilicenze alimentari e/o miste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250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716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27. Ortofrutta, pescherie fiori e piante, pizza al taglio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6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28. Ipermercati di generi misti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400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63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29. Banchi di mercato generi alimentari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A237A" w:rsidRPr="00EA237A" w:rsidTr="00EA237A">
        <w:trPr>
          <w:trHeight w:val="478"/>
          <w:jc w:val="center"/>
        </w:trPr>
        <w:tc>
          <w:tcPr>
            <w:tcW w:w="3949" w:type="dxa"/>
            <w:vAlign w:val="center"/>
          </w:tcPr>
          <w:p w:rsidR="00EA237A" w:rsidRPr="00EA237A" w:rsidRDefault="00EA237A" w:rsidP="005E2985">
            <w:pPr>
              <w:spacing w:before="100" w:after="120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30. Discoteche, night club</w:t>
            </w:r>
          </w:p>
        </w:tc>
        <w:tc>
          <w:tcPr>
            <w:tcW w:w="2980" w:type="dxa"/>
            <w:vAlign w:val="center"/>
          </w:tcPr>
          <w:p w:rsidR="00EA237A" w:rsidRPr="00EA237A" w:rsidRDefault="00EA237A" w:rsidP="005E2985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  <w:r w:rsidRPr="00EA237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25" w:type="dxa"/>
            <w:vAlign w:val="center"/>
          </w:tcPr>
          <w:p w:rsidR="00EA237A" w:rsidRPr="00EA237A" w:rsidRDefault="00EA237A" w:rsidP="00EA237A">
            <w:pPr>
              <w:spacing w:before="100" w:after="12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5F5F40" w:rsidRPr="00EA237A" w:rsidRDefault="005F5F40">
      <w:pPr>
        <w:rPr>
          <w:rFonts w:ascii="Times New Roman" w:hAnsi="Times New Roman" w:cs="Times New Roman"/>
        </w:rPr>
      </w:pPr>
    </w:p>
    <w:sectPr w:rsidR="005F5F40" w:rsidRPr="00EA237A" w:rsidSect="005E2985">
      <w:headerReference w:type="default" r:id="rId6"/>
      <w:footerReference w:type="default" r:id="rId7"/>
      <w:pgSz w:w="11906" w:h="16838"/>
      <w:pgMar w:top="1860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2985" w:rsidRDefault="005E2985" w:rsidP="005F5F40">
      <w:pPr>
        <w:spacing w:line="240" w:lineRule="auto"/>
      </w:pPr>
      <w:r>
        <w:separator/>
      </w:r>
    </w:p>
  </w:endnote>
  <w:endnote w:type="continuationSeparator" w:id="0">
    <w:p w:rsidR="005E2985" w:rsidRDefault="005E2985" w:rsidP="005F5F4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207767"/>
      <w:docPartObj>
        <w:docPartGallery w:val="Page Numbers (Bottom of Page)"/>
        <w:docPartUnique/>
      </w:docPartObj>
    </w:sdtPr>
    <w:sdtContent>
      <w:p w:rsidR="005E2985" w:rsidRDefault="0051054E">
        <w:pPr>
          <w:pStyle w:val="Pidipagina"/>
          <w:jc w:val="right"/>
        </w:pPr>
        <w:fldSimple w:instr=" PAGE   \* MERGEFORMAT ">
          <w:r w:rsidR="006E07D5">
            <w:t>4</w:t>
          </w:r>
        </w:fldSimple>
      </w:p>
    </w:sdtContent>
  </w:sdt>
  <w:p w:rsidR="005E2985" w:rsidRDefault="005E2985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2985" w:rsidRDefault="005E2985" w:rsidP="005F5F40">
      <w:pPr>
        <w:spacing w:line="240" w:lineRule="auto"/>
      </w:pPr>
      <w:r>
        <w:separator/>
      </w:r>
    </w:p>
  </w:footnote>
  <w:footnote w:type="continuationSeparator" w:id="0">
    <w:p w:rsidR="005E2985" w:rsidRDefault="005E2985" w:rsidP="005F5F4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985" w:rsidRPr="00E6381B" w:rsidRDefault="005E2985" w:rsidP="005E2985">
    <w:pPr>
      <w:ind w:left="993" w:right="1133"/>
      <w:jc w:val="center"/>
      <w:rPr>
        <w:rFonts w:ascii="Monotype Corsiva" w:hAnsi="Monotype Corsiva" w:cs="Arial"/>
        <w:sz w:val="40"/>
        <w:szCs w:val="56"/>
      </w:rPr>
    </w:pPr>
    <w:r w:rsidRPr="00E6381B">
      <w:rPr>
        <w:rFonts w:ascii="Monotype Corsiva" w:hAnsi="Monotype Corsiva" w:cs="Arial"/>
        <w:sz w:val="40"/>
        <w:szCs w:val="56"/>
      </w:rPr>
      <w:t>Ministero dell’Ambiente</w:t>
    </w:r>
  </w:p>
  <w:p w:rsidR="005E2985" w:rsidRPr="00E6381B" w:rsidRDefault="005E2985" w:rsidP="005E2985">
    <w:pPr>
      <w:spacing w:line="480" w:lineRule="exact"/>
      <w:ind w:left="993" w:right="1133"/>
      <w:jc w:val="center"/>
      <w:rPr>
        <w:rFonts w:ascii="Monotype Corsiva" w:hAnsi="Monotype Corsiva" w:cs="Arial"/>
        <w:sz w:val="40"/>
        <w:szCs w:val="56"/>
      </w:rPr>
    </w:pPr>
    <w:r w:rsidRPr="00E6381B">
      <w:rPr>
        <w:rFonts w:ascii="Monotype Corsiva" w:hAnsi="Monotype Corsiva" w:cs="Arial"/>
        <w:sz w:val="40"/>
        <w:szCs w:val="56"/>
      </w:rPr>
      <w:t>e della Tutela del Territorio e del Mare</w:t>
    </w:r>
  </w:p>
  <w:p w:rsidR="005E2985" w:rsidRPr="00F06559" w:rsidRDefault="005E2985" w:rsidP="005E2985">
    <w:pPr>
      <w:ind w:left="993" w:right="1133"/>
      <w:jc w:val="center"/>
      <w:rPr>
        <w:rFonts w:ascii="Palatino Linotype" w:hAnsi="Palatino Linotype" w:cs="Arial"/>
        <w:sz w:val="16"/>
        <w:szCs w:val="16"/>
      </w:rPr>
    </w:pPr>
    <w:r w:rsidRPr="00F06559">
      <w:rPr>
        <w:rFonts w:ascii="Palatino Linotype" w:hAnsi="Palatino Linotype" w:cs="Arial"/>
        <w:sz w:val="16"/>
        <w:szCs w:val="16"/>
      </w:rPr>
      <w:t xml:space="preserve">DIREZIONE GENERALE </w:t>
    </w:r>
    <w:r>
      <w:rPr>
        <w:rFonts w:ascii="Palatino Linotype" w:hAnsi="Palatino Linotype" w:cs="Arial"/>
        <w:sz w:val="16"/>
        <w:szCs w:val="16"/>
      </w:rPr>
      <w:t>PER I RIFIUTI E L’INQUINAMENTO</w:t>
    </w:r>
  </w:p>
  <w:p w:rsidR="005E2985" w:rsidRPr="005E2985" w:rsidRDefault="005E2985" w:rsidP="005E2985">
    <w:pPr>
      <w:pStyle w:val="Intestazione"/>
      <w:jc w:val="cent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5190"/>
    <w:rsid w:val="000321B1"/>
    <w:rsid w:val="00177E15"/>
    <w:rsid w:val="00450E61"/>
    <w:rsid w:val="0051054E"/>
    <w:rsid w:val="00564E82"/>
    <w:rsid w:val="005A650E"/>
    <w:rsid w:val="005E2985"/>
    <w:rsid w:val="005F5F40"/>
    <w:rsid w:val="006D6957"/>
    <w:rsid w:val="006E07D5"/>
    <w:rsid w:val="00772C43"/>
    <w:rsid w:val="00834AEE"/>
    <w:rsid w:val="008B5190"/>
    <w:rsid w:val="008C789A"/>
    <w:rsid w:val="0092368E"/>
    <w:rsid w:val="009607B1"/>
    <w:rsid w:val="009F1F0A"/>
    <w:rsid w:val="00AB23A7"/>
    <w:rsid w:val="00B07EE7"/>
    <w:rsid w:val="00C370C7"/>
    <w:rsid w:val="00CB6DA5"/>
    <w:rsid w:val="00CC5F7D"/>
    <w:rsid w:val="00D43C0F"/>
    <w:rsid w:val="00D933F3"/>
    <w:rsid w:val="00E66983"/>
    <w:rsid w:val="00EA237A"/>
    <w:rsid w:val="00F854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B6DA5"/>
    <w:rPr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B5190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8B5190"/>
    <w:pPr>
      <w:autoSpaceDE w:val="0"/>
      <w:autoSpaceDN w:val="0"/>
      <w:adjustRightInd w:val="0"/>
      <w:spacing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Corpodeltesto1">
    <w:name w:val="Corpo del testo1"/>
    <w:basedOn w:val="Normale"/>
    <w:rsid w:val="008B5190"/>
    <w:pPr>
      <w:spacing w:line="240" w:lineRule="auto"/>
      <w:jc w:val="both"/>
    </w:pPr>
    <w:rPr>
      <w:rFonts w:ascii="Arial" w:eastAsia="Times New Roman" w:hAnsi="Arial" w:cs="Times New Roman"/>
      <w:b/>
      <w:noProof w:val="0"/>
      <w:sz w:val="24"/>
      <w:szCs w:val="20"/>
      <w:lang w:eastAsia="it-IT"/>
    </w:rPr>
  </w:style>
  <w:style w:type="paragraph" w:styleId="Didascalia">
    <w:name w:val="caption"/>
    <w:basedOn w:val="Normale"/>
    <w:next w:val="Normale"/>
    <w:uiPriority w:val="35"/>
    <w:unhideWhenUsed/>
    <w:qFormat/>
    <w:rsid w:val="008B519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F5F40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F5F40"/>
    <w:rPr>
      <w:noProof/>
    </w:rPr>
  </w:style>
  <w:style w:type="paragraph" w:styleId="Pidipagina">
    <w:name w:val="footer"/>
    <w:basedOn w:val="Normale"/>
    <w:link w:val="PidipaginaCarattere"/>
    <w:uiPriority w:val="99"/>
    <w:unhideWhenUsed/>
    <w:rsid w:val="005F5F40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5F40"/>
    <w:rPr>
      <w:noProof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8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11</Pages>
  <Words>2104</Words>
  <Characters>11999</Characters>
  <Application>Microsoft Office Word</Application>
  <DocSecurity>0</DocSecurity>
  <Lines>99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OddoMCR</dc:creator>
  <cp:lastModifiedBy>OddoMCR</cp:lastModifiedBy>
  <cp:revision>8</cp:revision>
  <cp:lastPrinted>2017-05-29T16:26:00Z</cp:lastPrinted>
  <dcterms:created xsi:type="dcterms:W3CDTF">2017-05-25T16:46:00Z</dcterms:created>
  <dcterms:modified xsi:type="dcterms:W3CDTF">2017-05-29T16:26:00Z</dcterms:modified>
</cp:coreProperties>
</file>