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35170" w:rsidRPr="00144BCE" w:rsidRDefault="00813A65">
      <w:pPr>
        <w:pBdr>
          <w:top w:val="nil"/>
          <w:left w:val="nil"/>
          <w:bottom w:val="nil"/>
          <w:right w:val="nil"/>
          <w:between w:val="nil"/>
        </w:pBdr>
        <w:spacing w:after="200" w:line="276" w:lineRule="auto"/>
        <w:jc w:val="both"/>
        <w:rPr>
          <w:color w:val="000000"/>
          <w:sz w:val="22"/>
          <w:szCs w:val="24"/>
          <w:lang w:val="en-US"/>
        </w:rPr>
      </w:pPr>
      <w:bookmarkStart w:id="0" w:name="_GoBack"/>
      <w:bookmarkEnd w:id="0"/>
      <w:r w:rsidRPr="00144BCE">
        <w:rPr>
          <w:b/>
          <w:color w:val="8064A2" w:themeColor="accent4"/>
          <w:sz w:val="22"/>
          <w:szCs w:val="24"/>
          <w:lang w:val="en-US"/>
        </w:rPr>
        <w:t>HITACHI</w:t>
      </w:r>
      <w:r w:rsidRPr="00144BCE">
        <w:rPr>
          <w:color w:val="FF0000"/>
          <w:sz w:val="22"/>
          <w:szCs w:val="24"/>
          <w:lang w:val="en-US"/>
        </w:rPr>
        <w:t xml:space="preserve"> </w:t>
      </w:r>
      <w:r w:rsidRPr="00144BCE">
        <w:rPr>
          <w:color w:val="000000"/>
          <w:sz w:val="22"/>
          <w:szCs w:val="24"/>
          <w:lang w:val="en-US"/>
        </w:rPr>
        <w:t>-  multinational conglomerate company. It is the parent company of the Hitachi Group and forms part of the DKB Group of companies. Hitachi is a highly diversified company that operates eleven business segments: Information &amp; Telecommunication Systems, Social Infrastructure, High Functional Materials &amp; Components, Financial Services, Power Systems, Electronic Systems &amp; Equipment, Automotive Systems, Railway &amp; Urban Systems, Digital Media &amp; Consumer Products, Construction Machinery and Other Components &amp; Systems.</w:t>
      </w:r>
    </w:p>
    <w:p w:rsidR="00C35170" w:rsidRPr="00144BCE" w:rsidRDefault="00813A65">
      <w:pPr>
        <w:pBdr>
          <w:top w:val="nil"/>
          <w:left w:val="nil"/>
          <w:bottom w:val="nil"/>
          <w:right w:val="nil"/>
          <w:between w:val="nil"/>
        </w:pBdr>
        <w:spacing w:after="200" w:line="276" w:lineRule="auto"/>
        <w:jc w:val="both"/>
        <w:rPr>
          <w:color w:val="000000"/>
          <w:sz w:val="22"/>
          <w:szCs w:val="24"/>
          <w:lang w:val="en-US"/>
        </w:rPr>
      </w:pPr>
      <w:r w:rsidRPr="00144BCE">
        <w:rPr>
          <w:b/>
          <w:color w:val="8064A2" w:themeColor="accent4"/>
          <w:sz w:val="22"/>
          <w:szCs w:val="24"/>
          <w:lang w:val="en-US"/>
        </w:rPr>
        <w:t>SMBC</w:t>
      </w:r>
      <w:r w:rsidRPr="00144BCE">
        <w:rPr>
          <w:color w:val="8064A2" w:themeColor="accent4"/>
          <w:sz w:val="22"/>
          <w:szCs w:val="24"/>
          <w:lang w:val="en-US"/>
        </w:rPr>
        <w:t xml:space="preserve">  </w:t>
      </w:r>
      <w:r w:rsidRPr="00144BCE">
        <w:rPr>
          <w:color w:val="000000"/>
          <w:sz w:val="22"/>
          <w:szCs w:val="24"/>
          <w:lang w:val="en-US"/>
        </w:rPr>
        <w:t>- Sumitomo Mitsui Banking Corporation is a Japanese multinational banking and financial services company. It is a wholly owned subsidiary of Sumitomo Mitsui Financial Group. SMBC is the second largest bank in Japan by assets.</w:t>
      </w:r>
    </w:p>
    <w:p w:rsidR="00C35170" w:rsidRPr="00144BCE" w:rsidRDefault="00813A65">
      <w:pPr>
        <w:pBdr>
          <w:top w:val="nil"/>
          <w:left w:val="nil"/>
          <w:bottom w:val="nil"/>
          <w:right w:val="nil"/>
          <w:between w:val="nil"/>
        </w:pBdr>
        <w:spacing w:after="200" w:line="276" w:lineRule="auto"/>
        <w:jc w:val="both"/>
        <w:rPr>
          <w:color w:val="000000"/>
          <w:sz w:val="22"/>
          <w:szCs w:val="24"/>
          <w:lang w:val="en-US"/>
        </w:rPr>
      </w:pPr>
      <w:r w:rsidRPr="00144BCE">
        <w:rPr>
          <w:b/>
          <w:color w:val="8064A2" w:themeColor="accent4"/>
          <w:sz w:val="22"/>
          <w:szCs w:val="24"/>
          <w:lang w:val="en-US"/>
        </w:rPr>
        <w:t>IDEA CONSULTANTS, INC</w:t>
      </w:r>
      <w:r w:rsidRPr="00144BCE">
        <w:rPr>
          <w:color w:val="000000"/>
          <w:sz w:val="22"/>
          <w:szCs w:val="24"/>
          <w:lang w:val="en-US"/>
        </w:rPr>
        <w:t>. is a new type of integrated consultancy firm, providing services in every phase of infrastructure development and environmental conservation projects, from the project planning, survey, analyses, and assessment phases, to the design, maintenance, and management phases. The company name, IDEA, is an acronym for ‘Infrastructure’, ‘Disaster’, ‘Environment’, and ‘Amenity’. It encompasses the types of services we provide and reflects our mission to support sustainable development of a safe and sound society, and the conservation and inheritance of a healthy and productive environment.</w:t>
      </w:r>
    </w:p>
    <w:p w:rsidR="00C35170" w:rsidRPr="00144BCE" w:rsidRDefault="00813A65">
      <w:pPr>
        <w:pBdr>
          <w:top w:val="nil"/>
          <w:left w:val="nil"/>
          <w:bottom w:val="nil"/>
          <w:right w:val="nil"/>
          <w:between w:val="nil"/>
        </w:pBdr>
        <w:spacing w:after="200" w:line="276" w:lineRule="auto"/>
        <w:jc w:val="both"/>
        <w:rPr>
          <w:color w:val="000000"/>
          <w:sz w:val="22"/>
          <w:szCs w:val="24"/>
          <w:lang w:val="en-US"/>
        </w:rPr>
      </w:pPr>
      <w:r w:rsidRPr="00144BCE">
        <w:rPr>
          <w:b/>
          <w:color w:val="8064A2" w:themeColor="accent4"/>
          <w:sz w:val="22"/>
          <w:szCs w:val="24"/>
          <w:lang w:val="en-US"/>
        </w:rPr>
        <w:t>IHI CORPORATION</w:t>
      </w:r>
      <w:r w:rsidRPr="00144BCE">
        <w:rPr>
          <w:color w:val="8064A2" w:themeColor="accent4"/>
          <w:sz w:val="22"/>
          <w:szCs w:val="24"/>
          <w:lang w:val="en-US"/>
        </w:rPr>
        <w:t xml:space="preserve"> </w:t>
      </w:r>
      <w:r w:rsidRPr="00144BCE">
        <w:rPr>
          <w:color w:val="000000"/>
          <w:sz w:val="22"/>
          <w:szCs w:val="24"/>
          <w:lang w:val="en-US"/>
        </w:rPr>
        <w:t>- company which produces ships, aircraft engines, turbochargers for automobiles, industrial machines, power station boilers and other facilities, suspension bridges and other transport-related machinery.</w:t>
      </w:r>
    </w:p>
    <w:p w:rsidR="00C35170" w:rsidRPr="00144BCE" w:rsidRDefault="00813A65">
      <w:pPr>
        <w:pBdr>
          <w:top w:val="nil"/>
          <w:left w:val="nil"/>
          <w:bottom w:val="nil"/>
          <w:right w:val="nil"/>
          <w:between w:val="nil"/>
        </w:pBdr>
        <w:spacing w:after="200" w:line="276" w:lineRule="auto"/>
        <w:jc w:val="both"/>
        <w:rPr>
          <w:color w:val="000000"/>
          <w:sz w:val="22"/>
          <w:szCs w:val="24"/>
          <w:lang w:val="en-US"/>
        </w:rPr>
      </w:pPr>
      <w:r w:rsidRPr="00144BCE">
        <w:rPr>
          <w:b/>
          <w:color w:val="8064A2" w:themeColor="accent4"/>
          <w:sz w:val="22"/>
          <w:szCs w:val="24"/>
          <w:lang w:val="en-US"/>
        </w:rPr>
        <w:t>MARUBENI CORPORATION</w:t>
      </w:r>
      <w:r w:rsidRPr="00144BCE">
        <w:rPr>
          <w:color w:val="8064A2" w:themeColor="accent4"/>
          <w:sz w:val="22"/>
          <w:szCs w:val="24"/>
          <w:lang w:val="en-US"/>
        </w:rPr>
        <w:t xml:space="preserve">  </w:t>
      </w:r>
      <w:r w:rsidRPr="00144BCE">
        <w:rPr>
          <w:color w:val="000000"/>
          <w:sz w:val="22"/>
          <w:szCs w:val="24"/>
          <w:lang w:val="en-US"/>
        </w:rPr>
        <w:t xml:space="preserve">-  is a </w:t>
      </w:r>
      <w:proofErr w:type="spellStart"/>
      <w:r w:rsidRPr="00144BCE">
        <w:rPr>
          <w:color w:val="000000"/>
          <w:sz w:val="22"/>
          <w:szCs w:val="24"/>
          <w:lang w:val="en-US"/>
        </w:rPr>
        <w:t>sōgō</w:t>
      </w:r>
      <w:proofErr w:type="spellEnd"/>
      <w:r w:rsidRPr="00144BCE">
        <w:rPr>
          <w:color w:val="000000"/>
          <w:sz w:val="22"/>
          <w:szCs w:val="24"/>
          <w:lang w:val="en-US"/>
        </w:rPr>
        <w:t xml:space="preserve"> </w:t>
      </w:r>
      <w:proofErr w:type="spellStart"/>
      <w:r w:rsidRPr="00144BCE">
        <w:rPr>
          <w:color w:val="000000"/>
          <w:sz w:val="22"/>
          <w:szCs w:val="24"/>
          <w:lang w:val="en-US"/>
        </w:rPr>
        <w:t>shōsha</w:t>
      </w:r>
      <w:proofErr w:type="spellEnd"/>
      <w:r w:rsidRPr="00144BCE">
        <w:rPr>
          <w:color w:val="000000"/>
          <w:sz w:val="22"/>
          <w:szCs w:val="24"/>
          <w:lang w:val="en-US"/>
        </w:rPr>
        <w:t xml:space="preserve"> (general trading company). Marubeni is the fifth-largest </w:t>
      </w:r>
      <w:proofErr w:type="spellStart"/>
      <w:r w:rsidRPr="00144BCE">
        <w:rPr>
          <w:color w:val="000000"/>
          <w:sz w:val="22"/>
          <w:szCs w:val="24"/>
          <w:lang w:val="en-US"/>
        </w:rPr>
        <w:t>sogo</w:t>
      </w:r>
      <w:proofErr w:type="spellEnd"/>
      <w:r w:rsidRPr="00144BCE">
        <w:rPr>
          <w:color w:val="000000"/>
          <w:sz w:val="22"/>
          <w:szCs w:val="24"/>
          <w:lang w:val="en-US"/>
        </w:rPr>
        <w:t xml:space="preserve"> </w:t>
      </w:r>
      <w:proofErr w:type="spellStart"/>
      <w:r w:rsidRPr="00144BCE">
        <w:rPr>
          <w:color w:val="000000"/>
          <w:sz w:val="22"/>
          <w:szCs w:val="24"/>
          <w:lang w:val="en-US"/>
        </w:rPr>
        <w:t>shosha</w:t>
      </w:r>
      <w:proofErr w:type="spellEnd"/>
      <w:r w:rsidRPr="00144BCE">
        <w:rPr>
          <w:color w:val="000000"/>
          <w:sz w:val="22"/>
          <w:szCs w:val="24"/>
          <w:lang w:val="en-US"/>
        </w:rPr>
        <w:t xml:space="preserve"> and has leading market shares in cereal and paper pulp trading as well as a strong electrical and industrial plant business. Marubeni is a member of the Mizuho keiretsu.</w:t>
      </w:r>
    </w:p>
    <w:p w:rsidR="00C35170" w:rsidRPr="00144BCE" w:rsidRDefault="00813A65">
      <w:pPr>
        <w:pBdr>
          <w:top w:val="nil"/>
          <w:left w:val="nil"/>
          <w:bottom w:val="nil"/>
          <w:right w:val="nil"/>
          <w:between w:val="nil"/>
        </w:pBdr>
        <w:spacing w:after="200" w:line="276" w:lineRule="auto"/>
        <w:jc w:val="both"/>
        <w:rPr>
          <w:color w:val="000000"/>
          <w:sz w:val="22"/>
          <w:szCs w:val="24"/>
          <w:lang w:val="en-US"/>
        </w:rPr>
      </w:pPr>
      <w:r w:rsidRPr="00144BCE">
        <w:rPr>
          <w:b/>
          <w:color w:val="8064A2" w:themeColor="accent4"/>
          <w:sz w:val="22"/>
          <w:szCs w:val="24"/>
          <w:lang w:val="en-US"/>
        </w:rPr>
        <w:t>MUFG</w:t>
      </w:r>
      <w:r w:rsidRPr="00144BCE">
        <w:rPr>
          <w:color w:val="8064A2" w:themeColor="accent4"/>
          <w:sz w:val="22"/>
          <w:szCs w:val="24"/>
          <w:lang w:val="en-US"/>
        </w:rPr>
        <w:t xml:space="preserve"> </w:t>
      </w:r>
      <w:r w:rsidRPr="00144BCE">
        <w:rPr>
          <w:color w:val="000000"/>
          <w:sz w:val="22"/>
          <w:szCs w:val="24"/>
          <w:lang w:val="en-US"/>
        </w:rPr>
        <w:t>-  Mitsubishi UFJ Financial Group, Inc. is a bank holding / financial services company. MUFG holds assets of around US$2.459 trillion as of 2016, making it world's fifth largest bank by total assets and is one of the main companies of the Mitsubishi Group. It is Japan's largest financial group and the world's second largest bank holding company holding around US$1.8 trillion in deposits as of March 2011.[1] MUFG is the second largest public company in Japan when measured by market capitalization.</w:t>
      </w:r>
    </w:p>
    <w:p w:rsidR="00C35170" w:rsidRPr="00144BCE" w:rsidRDefault="00813A65">
      <w:pPr>
        <w:pBdr>
          <w:top w:val="nil"/>
          <w:left w:val="nil"/>
          <w:bottom w:val="nil"/>
          <w:right w:val="nil"/>
          <w:between w:val="nil"/>
        </w:pBdr>
        <w:spacing w:after="200" w:line="276" w:lineRule="auto"/>
        <w:jc w:val="both"/>
        <w:rPr>
          <w:color w:val="000000"/>
          <w:sz w:val="22"/>
          <w:szCs w:val="24"/>
          <w:lang w:val="en-US"/>
        </w:rPr>
      </w:pPr>
      <w:r w:rsidRPr="00144BCE">
        <w:rPr>
          <w:b/>
          <w:color w:val="8064A2" w:themeColor="accent4"/>
          <w:sz w:val="22"/>
          <w:szCs w:val="24"/>
          <w:lang w:val="en-US"/>
        </w:rPr>
        <w:t>MIZUHO</w:t>
      </w:r>
      <w:r w:rsidRPr="00144BCE">
        <w:rPr>
          <w:color w:val="8064A2" w:themeColor="accent4"/>
          <w:sz w:val="22"/>
          <w:szCs w:val="24"/>
          <w:lang w:val="en-US"/>
        </w:rPr>
        <w:t xml:space="preserve"> </w:t>
      </w:r>
      <w:r w:rsidRPr="00144BCE">
        <w:rPr>
          <w:color w:val="000000"/>
          <w:sz w:val="22"/>
          <w:szCs w:val="24"/>
          <w:lang w:val="en-US"/>
        </w:rPr>
        <w:t>- Mizuho Financial Group, Inc., abbreviated as MHFG, or simply called Mizuho, is a banking holding company. The name "</w:t>
      </w:r>
      <w:proofErr w:type="spellStart"/>
      <w:r w:rsidRPr="00144BCE">
        <w:rPr>
          <w:color w:val="000000"/>
          <w:sz w:val="22"/>
          <w:szCs w:val="24"/>
          <w:lang w:val="en-US"/>
        </w:rPr>
        <w:t>mizuho</w:t>
      </w:r>
      <w:proofErr w:type="spellEnd"/>
      <w:r w:rsidRPr="00144BCE">
        <w:rPr>
          <w:color w:val="000000"/>
          <w:sz w:val="22"/>
          <w:szCs w:val="24"/>
          <w:lang w:val="en-US"/>
        </w:rPr>
        <w:t xml:space="preserve"> literally means "abundant rice" in Japanese and "harvest" in the figurative sense. The company's combined holdings form the second largest financial services group in Japan. Its banking businesses rank second in Japan after Mitsubishi UFJ Financial Group and the 15th in the world by total assets as of March 2017. It is the 90th largest company in the world according to Forbes rankings as of May 2017.</w:t>
      </w:r>
    </w:p>
    <w:p w:rsidR="00C35170" w:rsidRPr="00144BCE" w:rsidRDefault="00813A65">
      <w:pPr>
        <w:pBdr>
          <w:top w:val="nil"/>
          <w:left w:val="nil"/>
          <w:bottom w:val="nil"/>
          <w:right w:val="nil"/>
          <w:between w:val="nil"/>
        </w:pBdr>
        <w:spacing w:after="200" w:line="276" w:lineRule="auto"/>
        <w:jc w:val="both"/>
        <w:rPr>
          <w:color w:val="000000"/>
          <w:sz w:val="22"/>
          <w:szCs w:val="24"/>
          <w:lang w:val="en-US"/>
        </w:rPr>
      </w:pPr>
      <w:r w:rsidRPr="00144BCE">
        <w:rPr>
          <w:b/>
          <w:color w:val="8064A2" w:themeColor="accent4"/>
          <w:sz w:val="22"/>
          <w:szCs w:val="24"/>
          <w:lang w:val="en-US"/>
        </w:rPr>
        <w:t>SHIMABUN CORPORATION</w:t>
      </w:r>
      <w:r w:rsidRPr="00144BCE">
        <w:rPr>
          <w:color w:val="8064A2" w:themeColor="accent4"/>
          <w:sz w:val="22"/>
          <w:szCs w:val="24"/>
          <w:lang w:val="en-US"/>
        </w:rPr>
        <w:t xml:space="preserve">  </w:t>
      </w:r>
      <w:r w:rsidRPr="00144BCE">
        <w:rPr>
          <w:color w:val="000000"/>
          <w:sz w:val="22"/>
          <w:szCs w:val="24"/>
          <w:lang w:val="en-US"/>
        </w:rPr>
        <w:t>- Iron and steel industry</w:t>
      </w:r>
    </w:p>
    <w:p w:rsidR="00C35170" w:rsidRPr="00144BCE" w:rsidRDefault="00813A65">
      <w:pPr>
        <w:pBdr>
          <w:top w:val="nil"/>
          <w:left w:val="nil"/>
          <w:bottom w:val="nil"/>
          <w:right w:val="nil"/>
          <w:between w:val="nil"/>
        </w:pBdr>
        <w:spacing w:after="200" w:line="276" w:lineRule="auto"/>
        <w:jc w:val="both"/>
        <w:rPr>
          <w:color w:val="000000"/>
          <w:sz w:val="22"/>
          <w:szCs w:val="24"/>
          <w:lang w:val="en-US"/>
        </w:rPr>
      </w:pPr>
      <w:r w:rsidRPr="00144BCE">
        <w:rPr>
          <w:b/>
          <w:color w:val="8064A2" w:themeColor="accent4"/>
          <w:sz w:val="22"/>
          <w:szCs w:val="24"/>
          <w:lang w:val="en-US"/>
        </w:rPr>
        <w:t>SUMITOMO CORPORATION</w:t>
      </w:r>
      <w:r w:rsidRPr="00144BCE">
        <w:rPr>
          <w:color w:val="8064A2" w:themeColor="accent4"/>
          <w:sz w:val="22"/>
          <w:szCs w:val="24"/>
          <w:lang w:val="en-US"/>
        </w:rPr>
        <w:t xml:space="preserve"> </w:t>
      </w:r>
      <w:r w:rsidRPr="00144BCE">
        <w:rPr>
          <w:color w:val="000000"/>
          <w:sz w:val="22"/>
          <w:szCs w:val="24"/>
          <w:lang w:val="en-US"/>
        </w:rPr>
        <w:t xml:space="preserve">- one of the largest worldwide Sogo </w:t>
      </w:r>
      <w:proofErr w:type="spellStart"/>
      <w:r w:rsidRPr="00144BCE">
        <w:rPr>
          <w:color w:val="000000"/>
          <w:sz w:val="22"/>
          <w:szCs w:val="24"/>
          <w:lang w:val="en-US"/>
        </w:rPr>
        <w:t>shosha</w:t>
      </w:r>
      <w:proofErr w:type="spellEnd"/>
      <w:r w:rsidRPr="00144BCE">
        <w:rPr>
          <w:color w:val="000000"/>
          <w:sz w:val="22"/>
          <w:szCs w:val="24"/>
          <w:lang w:val="en-US"/>
        </w:rPr>
        <w:t xml:space="preserve"> general, trading companies, and is a diversified corporation. The company was incorporated in 1919, and is a member company of the Sumitomo Group. Today, the company is one of the top three </w:t>
      </w:r>
      <w:proofErr w:type="spellStart"/>
      <w:r w:rsidRPr="00144BCE">
        <w:rPr>
          <w:color w:val="000000"/>
          <w:sz w:val="22"/>
          <w:szCs w:val="24"/>
          <w:lang w:val="en-US"/>
        </w:rPr>
        <w:t>sōgō</w:t>
      </w:r>
      <w:proofErr w:type="spellEnd"/>
      <w:r w:rsidRPr="00144BCE">
        <w:rPr>
          <w:color w:val="000000"/>
          <w:sz w:val="22"/>
          <w:szCs w:val="24"/>
          <w:lang w:val="en-US"/>
        </w:rPr>
        <w:t xml:space="preserve"> </w:t>
      </w:r>
      <w:proofErr w:type="spellStart"/>
      <w:r w:rsidRPr="00144BCE">
        <w:rPr>
          <w:color w:val="000000"/>
          <w:sz w:val="22"/>
          <w:szCs w:val="24"/>
          <w:lang w:val="en-US"/>
        </w:rPr>
        <w:t>shōsha</w:t>
      </w:r>
      <w:proofErr w:type="spellEnd"/>
      <w:r w:rsidRPr="00144BCE">
        <w:rPr>
          <w:color w:val="000000"/>
          <w:sz w:val="22"/>
          <w:szCs w:val="24"/>
          <w:lang w:val="en-US"/>
        </w:rPr>
        <w:t xml:space="preserve"> companies in the world.</w:t>
      </w:r>
    </w:p>
    <w:p w:rsidR="00C35170" w:rsidRPr="00144BCE" w:rsidRDefault="00813A65">
      <w:pPr>
        <w:pBdr>
          <w:top w:val="nil"/>
          <w:left w:val="nil"/>
          <w:bottom w:val="nil"/>
          <w:right w:val="nil"/>
          <w:between w:val="nil"/>
        </w:pBdr>
        <w:spacing w:after="200" w:line="276" w:lineRule="auto"/>
        <w:jc w:val="both"/>
        <w:rPr>
          <w:color w:val="000000"/>
          <w:sz w:val="22"/>
          <w:szCs w:val="24"/>
          <w:lang w:val="en-US"/>
        </w:rPr>
      </w:pPr>
      <w:r w:rsidRPr="00144BCE">
        <w:rPr>
          <w:b/>
          <w:color w:val="8064A2" w:themeColor="accent4"/>
          <w:sz w:val="22"/>
          <w:szCs w:val="24"/>
          <w:lang w:val="en-US"/>
        </w:rPr>
        <w:t>NOMURA</w:t>
      </w:r>
      <w:r w:rsidRPr="00144BCE">
        <w:rPr>
          <w:color w:val="8064A2" w:themeColor="accent4"/>
          <w:sz w:val="22"/>
          <w:szCs w:val="24"/>
          <w:lang w:val="en-US"/>
        </w:rPr>
        <w:t xml:space="preserve"> </w:t>
      </w:r>
      <w:r w:rsidRPr="00144BCE">
        <w:rPr>
          <w:color w:val="000000"/>
          <w:sz w:val="22"/>
          <w:szCs w:val="24"/>
          <w:lang w:val="en-US"/>
        </w:rPr>
        <w:t>- financial holding company, and a principal member of the Nomura Group. It, along with its broker-dealer, banking and other financial services subsidiaries, provides investment, financing and related services to individual, institutional and government customers on a global basis with an emphasis on securities businesses.</w:t>
      </w:r>
    </w:p>
    <w:sectPr w:rsidR="00C35170" w:rsidRPr="00144BCE" w:rsidSect="00BB07C3">
      <w:headerReference w:type="default" r:id="rId7"/>
      <w:pgSz w:w="11906" w:h="16838"/>
      <w:pgMar w:top="1417" w:right="1134" w:bottom="1134" w:left="1134" w:header="708" w:footer="708"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96171" w:rsidRDefault="00496171" w:rsidP="00144BCE">
      <w:r>
        <w:separator/>
      </w:r>
    </w:p>
  </w:endnote>
  <w:endnote w:type="continuationSeparator" w:id="0">
    <w:p w:rsidR="00496171" w:rsidRDefault="00496171" w:rsidP="00144B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96171" w:rsidRDefault="00496171" w:rsidP="00144BCE">
      <w:r>
        <w:separator/>
      </w:r>
    </w:p>
  </w:footnote>
  <w:footnote w:type="continuationSeparator" w:id="0">
    <w:p w:rsidR="00496171" w:rsidRDefault="00496171" w:rsidP="00144BC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44BCE" w:rsidRPr="00144BCE" w:rsidRDefault="00144BCE" w:rsidP="00144BCE">
    <w:pPr>
      <w:pStyle w:val="Intestazione"/>
      <w:jc w:val="center"/>
      <w:rPr>
        <w:b/>
        <w:sz w:val="26"/>
        <w:szCs w:val="26"/>
      </w:rPr>
    </w:pPr>
    <w:r w:rsidRPr="00144BCE">
      <w:rPr>
        <w:b/>
        <w:sz w:val="26"/>
        <w:szCs w:val="26"/>
      </w:rPr>
      <w:t xml:space="preserve">Aziende giapponesi partecipanti alla XXX Assemblea Generale </w:t>
    </w:r>
    <w:proofErr w:type="spellStart"/>
    <w:r w:rsidRPr="00144BCE">
      <w:rPr>
        <w:b/>
        <w:sz w:val="26"/>
        <w:szCs w:val="26"/>
      </w:rPr>
      <w:t>Italy</w:t>
    </w:r>
    <w:proofErr w:type="spellEnd"/>
    <w:r w:rsidRPr="00144BCE">
      <w:rPr>
        <w:b/>
        <w:sz w:val="26"/>
        <w:szCs w:val="26"/>
      </w:rPr>
      <w:t>-Japan Business Group</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hyphenationZone w:val="283"/>
  <w:characterSpacingControl w:val="doNotCompress"/>
  <w:savePreviewPicture/>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35170"/>
    <w:rsid w:val="00144BCE"/>
    <w:rsid w:val="00185D04"/>
    <w:rsid w:val="0018720A"/>
    <w:rsid w:val="00496171"/>
    <w:rsid w:val="00541FBB"/>
    <w:rsid w:val="007325AC"/>
    <w:rsid w:val="00813A65"/>
    <w:rsid w:val="00955FF3"/>
    <w:rsid w:val="00AB08F4"/>
    <w:rsid w:val="00BB07C3"/>
    <w:rsid w:val="00C3517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rsid w:val="00BB07C3"/>
  </w:style>
  <w:style w:type="paragraph" w:styleId="Titolo1">
    <w:name w:val="heading 1"/>
    <w:basedOn w:val="Normale"/>
    <w:next w:val="Normale"/>
    <w:rsid w:val="00BB07C3"/>
    <w:pPr>
      <w:keepNext/>
      <w:keepLines/>
      <w:spacing w:before="480" w:after="120"/>
      <w:outlineLvl w:val="0"/>
    </w:pPr>
    <w:rPr>
      <w:b/>
      <w:sz w:val="48"/>
      <w:szCs w:val="48"/>
    </w:rPr>
  </w:style>
  <w:style w:type="paragraph" w:styleId="Titolo2">
    <w:name w:val="heading 2"/>
    <w:basedOn w:val="Normale"/>
    <w:next w:val="Normale"/>
    <w:rsid w:val="00BB07C3"/>
    <w:pPr>
      <w:keepNext/>
      <w:keepLines/>
      <w:spacing w:before="360" w:after="80"/>
      <w:outlineLvl w:val="1"/>
    </w:pPr>
    <w:rPr>
      <w:b/>
      <w:sz w:val="36"/>
      <w:szCs w:val="36"/>
    </w:rPr>
  </w:style>
  <w:style w:type="paragraph" w:styleId="Titolo3">
    <w:name w:val="heading 3"/>
    <w:basedOn w:val="Normale"/>
    <w:next w:val="Normale"/>
    <w:rsid w:val="00BB07C3"/>
    <w:pPr>
      <w:keepNext/>
      <w:keepLines/>
      <w:spacing w:before="280" w:after="80"/>
      <w:outlineLvl w:val="2"/>
    </w:pPr>
    <w:rPr>
      <w:b/>
      <w:sz w:val="28"/>
      <w:szCs w:val="28"/>
    </w:rPr>
  </w:style>
  <w:style w:type="paragraph" w:styleId="Titolo4">
    <w:name w:val="heading 4"/>
    <w:basedOn w:val="Normale"/>
    <w:next w:val="Normale"/>
    <w:rsid w:val="00BB07C3"/>
    <w:pPr>
      <w:keepNext/>
      <w:keepLines/>
      <w:spacing w:before="240" w:after="40"/>
      <w:outlineLvl w:val="3"/>
    </w:pPr>
    <w:rPr>
      <w:b/>
      <w:sz w:val="24"/>
      <w:szCs w:val="24"/>
    </w:rPr>
  </w:style>
  <w:style w:type="paragraph" w:styleId="Titolo5">
    <w:name w:val="heading 5"/>
    <w:basedOn w:val="Normale"/>
    <w:next w:val="Normale"/>
    <w:rsid w:val="00BB07C3"/>
    <w:pPr>
      <w:keepNext/>
      <w:keepLines/>
      <w:spacing w:before="220" w:after="40"/>
      <w:outlineLvl w:val="4"/>
    </w:pPr>
    <w:rPr>
      <w:b/>
      <w:sz w:val="22"/>
      <w:szCs w:val="22"/>
    </w:rPr>
  </w:style>
  <w:style w:type="paragraph" w:styleId="Titolo6">
    <w:name w:val="heading 6"/>
    <w:basedOn w:val="Normale"/>
    <w:next w:val="Normale"/>
    <w:rsid w:val="00BB07C3"/>
    <w:pPr>
      <w:keepNext/>
      <w:keepLines/>
      <w:spacing w:before="200" w:after="40"/>
      <w:outlineLvl w:val="5"/>
    </w:pPr>
    <w:rPr>
      <w:b/>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rsid w:val="00BB07C3"/>
    <w:tblPr>
      <w:tblCellMar>
        <w:top w:w="0" w:type="dxa"/>
        <w:left w:w="0" w:type="dxa"/>
        <w:bottom w:w="0" w:type="dxa"/>
        <w:right w:w="0" w:type="dxa"/>
      </w:tblCellMar>
    </w:tblPr>
  </w:style>
  <w:style w:type="paragraph" w:styleId="Titolo">
    <w:name w:val="Title"/>
    <w:basedOn w:val="Normale"/>
    <w:next w:val="Normale"/>
    <w:rsid w:val="00BB07C3"/>
    <w:pPr>
      <w:keepNext/>
      <w:keepLines/>
      <w:spacing w:before="480" w:after="120"/>
    </w:pPr>
    <w:rPr>
      <w:b/>
      <w:sz w:val="72"/>
      <w:szCs w:val="72"/>
    </w:rPr>
  </w:style>
  <w:style w:type="paragraph" w:styleId="Sottotitolo">
    <w:name w:val="Subtitle"/>
    <w:basedOn w:val="Normale"/>
    <w:next w:val="Normale"/>
    <w:rsid w:val="00BB07C3"/>
    <w:pPr>
      <w:keepNext/>
      <w:keepLines/>
      <w:spacing w:before="360" w:after="80"/>
    </w:pPr>
    <w:rPr>
      <w:rFonts w:ascii="Georgia" w:eastAsia="Georgia" w:hAnsi="Georgia" w:cs="Georgia"/>
      <w:i/>
      <w:color w:val="666666"/>
      <w:sz w:val="48"/>
      <w:szCs w:val="48"/>
    </w:rPr>
  </w:style>
  <w:style w:type="paragraph" w:styleId="Intestazione">
    <w:name w:val="header"/>
    <w:basedOn w:val="Normale"/>
    <w:link w:val="IntestazioneCarattere"/>
    <w:uiPriority w:val="99"/>
    <w:semiHidden/>
    <w:unhideWhenUsed/>
    <w:rsid w:val="00144BCE"/>
    <w:pPr>
      <w:tabs>
        <w:tab w:val="center" w:pos="4819"/>
        <w:tab w:val="right" w:pos="9638"/>
      </w:tabs>
    </w:pPr>
  </w:style>
  <w:style w:type="character" w:customStyle="1" w:styleId="IntestazioneCarattere">
    <w:name w:val="Intestazione Carattere"/>
    <w:basedOn w:val="Carpredefinitoparagrafo"/>
    <w:link w:val="Intestazione"/>
    <w:uiPriority w:val="99"/>
    <w:semiHidden/>
    <w:rsid w:val="00144BCE"/>
  </w:style>
  <w:style w:type="paragraph" w:styleId="Pidipagina">
    <w:name w:val="footer"/>
    <w:basedOn w:val="Normale"/>
    <w:link w:val="PidipaginaCarattere"/>
    <w:uiPriority w:val="99"/>
    <w:semiHidden/>
    <w:unhideWhenUsed/>
    <w:rsid w:val="00144BCE"/>
    <w:pPr>
      <w:tabs>
        <w:tab w:val="center" w:pos="4819"/>
        <w:tab w:val="right" w:pos="9638"/>
      </w:tabs>
    </w:pPr>
  </w:style>
  <w:style w:type="character" w:customStyle="1" w:styleId="PidipaginaCarattere">
    <w:name w:val="Piè di pagina Carattere"/>
    <w:basedOn w:val="Carpredefinitoparagrafo"/>
    <w:link w:val="Pidipagina"/>
    <w:uiPriority w:val="99"/>
    <w:semiHidden/>
    <w:rsid w:val="00144BC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rsid w:val="00BB07C3"/>
  </w:style>
  <w:style w:type="paragraph" w:styleId="Titolo1">
    <w:name w:val="heading 1"/>
    <w:basedOn w:val="Normale"/>
    <w:next w:val="Normale"/>
    <w:rsid w:val="00BB07C3"/>
    <w:pPr>
      <w:keepNext/>
      <w:keepLines/>
      <w:spacing w:before="480" w:after="120"/>
      <w:outlineLvl w:val="0"/>
    </w:pPr>
    <w:rPr>
      <w:b/>
      <w:sz w:val="48"/>
      <w:szCs w:val="48"/>
    </w:rPr>
  </w:style>
  <w:style w:type="paragraph" w:styleId="Titolo2">
    <w:name w:val="heading 2"/>
    <w:basedOn w:val="Normale"/>
    <w:next w:val="Normale"/>
    <w:rsid w:val="00BB07C3"/>
    <w:pPr>
      <w:keepNext/>
      <w:keepLines/>
      <w:spacing w:before="360" w:after="80"/>
      <w:outlineLvl w:val="1"/>
    </w:pPr>
    <w:rPr>
      <w:b/>
      <w:sz w:val="36"/>
      <w:szCs w:val="36"/>
    </w:rPr>
  </w:style>
  <w:style w:type="paragraph" w:styleId="Titolo3">
    <w:name w:val="heading 3"/>
    <w:basedOn w:val="Normale"/>
    <w:next w:val="Normale"/>
    <w:rsid w:val="00BB07C3"/>
    <w:pPr>
      <w:keepNext/>
      <w:keepLines/>
      <w:spacing w:before="280" w:after="80"/>
      <w:outlineLvl w:val="2"/>
    </w:pPr>
    <w:rPr>
      <w:b/>
      <w:sz w:val="28"/>
      <w:szCs w:val="28"/>
    </w:rPr>
  </w:style>
  <w:style w:type="paragraph" w:styleId="Titolo4">
    <w:name w:val="heading 4"/>
    <w:basedOn w:val="Normale"/>
    <w:next w:val="Normale"/>
    <w:rsid w:val="00BB07C3"/>
    <w:pPr>
      <w:keepNext/>
      <w:keepLines/>
      <w:spacing w:before="240" w:after="40"/>
      <w:outlineLvl w:val="3"/>
    </w:pPr>
    <w:rPr>
      <w:b/>
      <w:sz w:val="24"/>
      <w:szCs w:val="24"/>
    </w:rPr>
  </w:style>
  <w:style w:type="paragraph" w:styleId="Titolo5">
    <w:name w:val="heading 5"/>
    <w:basedOn w:val="Normale"/>
    <w:next w:val="Normale"/>
    <w:rsid w:val="00BB07C3"/>
    <w:pPr>
      <w:keepNext/>
      <w:keepLines/>
      <w:spacing w:before="220" w:after="40"/>
      <w:outlineLvl w:val="4"/>
    </w:pPr>
    <w:rPr>
      <w:b/>
      <w:sz w:val="22"/>
      <w:szCs w:val="22"/>
    </w:rPr>
  </w:style>
  <w:style w:type="paragraph" w:styleId="Titolo6">
    <w:name w:val="heading 6"/>
    <w:basedOn w:val="Normale"/>
    <w:next w:val="Normale"/>
    <w:rsid w:val="00BB07C3"/>
    <w:pPr>
      <w:keepNext/>
      <w:keepLines/>
      <w:spacing w:before="200" w:after="40"/>
      <w:outlineLvl w:val="5"/>
    </w:pPr>
    <w:rPr>
      <w:b/>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rsid w:val="00BB07C3"/>
    <w:tblPr>
      <w:tblCellMar>
        <w:top w:w="0" w:type="dxa"/>
        <w:left w:w="0" w:type="dxa"/>
        <w:bottom w:w="0" w:type="dxa"/>
        <w:right w:w="0" w:type="dxa"/>
      </w:tblCellMar>
    </w:tblPr>
  </w:style>
  <w:style w:type="paragraph" w:styleId="Titolo">
    <w:name w:val="Title"/>
    <w:basedOn w:val="Normale"/>
    <w:next w:val="Normale"/>
    <w:rsid w:val="00BB07C3"/>
    <w:pPr>
      <w:keepNext/>
      <w:keepLines/>
      <w:spacing w:before="480" w:after="120"/>
    </w:pPr>
    <w:rPr>
      <w:b/>
      <w:sz w:val="72"/>
      <w:szCs w:val="72"/>
    </w:rPr>
  </w:style>
  <w:style w:type="paragraph" w:styleId="Sottotitolo">
    <w:name w:val="Subtitle"/>
    <w:basedOn w:val="Normale"/>
    <w:next w:val="Normale"/>
    <w:rsid w:val="00BB07C3"/>
    <w:pPr>
      <w:keepNext/>
      <w:keepLines/>
      <w:spacing w:before="360" w:after="80"/>
    </w:pPr>
    <w:rPr>
      <w:rFonts w:ascii="Georgia" w:eastAsia="Georgia" w:hAnsi="Georgia" w:cs="Georgia"/>
      <w:i/>
      <w:color w:val="666666"/>
      <w:sz w:val="48"/>
      <w:szCs w:val="48"/>
    </w:rPr>
  </w:style>
  <w:style w:type="paragraph" w:styleId="Intestazione">
    <w:name w:val="header"/>
    <w:basedOn w:val="Normale"/>
    <w:link w:val="IntestazioneCarattere"/>
    <w:uiPriority w:val="99"/>
    <w:semiHidden/>
    <w:unhideWhenUsed/>
    <w:rsid w:val="00144BCE"/>
    <w:pPr>
      <w:tabs>
        <w:tab w:val="center" w:pos="4819"/>
        <w:tab w:val="right" w:pos="9638"/>
      </w:tabs>
    </w:pPr>
  </w:style>
  <w:style w:type="character" w:customStyle="1" w:styleId="IntestazioneCarattere">
    <w:name w:val="Intestazione Carattere"/>
    <w:basedOn w:val="Carpredefinitoparagrafo"/>
    <w:link w:val="Intestazione"/>
    <w:uiPriority w:val="99"/>
    <w:semiHidden/>
    <w:rsid w:val="00144BCE"/>
  </w:style>
  <w:style w:type="paragraph" w:styleId="Pidipagina">
    <w:name w:val="footer"/>
    <w:basedOn w:val="Normale"/>
    <w:link w:val="PidipaginaCarattere"/>
    <w:uiPriority w:val="99"/>
    <w:semiHidden/>
    <w:unhideWhenUsed/>
    <w:rsid w:val="00144BCE"/>
    <w:pPr>
      <w:tabs>
        <w:tab w:val="center" w:pos="4819"/>
        <w:tab w:val="right" w:pos="9638"/>
      </w:tabs>
    </w:pPr>
  </w:style>
  <w:style w:type="character" w:customStyle="1" w:styleId="PidipaginaCarattere">
    <w:name w:val="Piè di pagina Carattere"/>
    <w:basedOn w:val="Carpredefinitoparagrafo"/>
    <w:link w:val="Pidipagina"/>
    <w:uiPriority w:val="99"/>
    <w:semiHidden/>
    <w:rsid w:val="00144BC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534</Words>
  <Characters>3047</Characters>
  <Application>Microsoft Office Word</Application>
  <DocSecurity>0</DocSecurity>
  <Lines>25</Lines>
  <Paragraphs>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3574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Ricciotti Giacomo</dc:creator>
  <cp:lastModifiedBy>Luigi Moccia</cp:lastModifiedBy>
  <cp:revision>2</cp:revision>
  <dcterms:created xsi:type="dcterms:W3CDTF">2018-10-01T10:52:00Z</dcterms:created>
  <dcterms:modified xsi:type="dcterms:W3CDTF">2018-10-01T10:52:00Z</dcterms:modified>
</cp:coreProperties>
</file>